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 Id="CAWFY6GE796Q06BGQVR80L007NZ0OAPREF0XOJDUXF88TECTZ7BJYCJXFYSTPDIRAUMXNOLYZIXD8HJJRXFTQFFZ8RNMWI5B8OODDHB32CBA92EA5D3B32035EAE9E6D49BB3218" Type="http://schemas.microsoft.com/office/2006/relationships/officeDocumentMain" Target="docProps/core.xml"/><Relationship Id="CVWFP6BW79TQ0TTGQKR8ZL0C7NM0OAVREN0XOJEEXFB8TFCTN0BRICJUFSTTPFRRXXMXJOZNZIW78MXJQUFAPF8Q8RM0WMWB8OODQHB393FFCABD241852365805EFD0DCE8AA82"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FA7A5" w14:textId="77777777" w:rsidR="00747F11" w:rsidRDefault="00106576">
      <w:pPr>
        <w:jc w:val="center"/>
        <w:rPr>
          <w:rFonts w:ascii="黑体" w:eastAsia="黑体" w:hAnsi="黑体"/>
          <w:b/>
          <w:bCs/>
          <w:sz w:val="32"/>
          <w:szCs w:val="40"/>
        </w:rPr>
      </w:pPr>
      <w:r>
        <w:rPr>
          <w:rFonts w:ascii="黑体" w:eastAsia="黑体" w:hAnsi="黑体"/>
          <w:b/>
          <w:bCs/>
          <w:sz w:val="32"/>
          <w:szCs w:val="40"/>
        </w:rPr>
        <w:t>中信证券股份有限公司</w:t>
      </w:r>
    </w:p>
    <w:p w14:paraId="2C9F2DD9" w14:textId="77777777" w:rsidR="00747F11" w:rsidRDefault="00106576">
      <w:pPr>
        <w:jc w:val="center"/>
        <w:rPr>
          <w:rFonts w:ascii="黑体" w:eastAsia="黑体" w:hAnsi="黑体"/>
          <w:b/>
          <w:bCs/>
          <w:sz w:val="32"/>
          <w:szCs w:val="40"/>
        </w:rPr>
      </w:pPr>
      <w:r>
        <w:rPr>
          <w:rFonts w:ascii="黑体" w:eastAsia="黑体" w:hAnsi="黑体"/>
          <w:b/>
          <w:bCs/>
          <w:sz w:val="32"/>
          <w:szCs w:val="40"/>
        </w:rPr>
        <w:t>中国国际金融股份有限公司</w:t>
      </w:r>
    </w:p>
    <w:p w14:paraId="71AEAD8E" w14:textId="77777777" w:rsidR="00747F11" w:rsidRDefault="00106576">
      <w:pPr>
        <w:jc w:val="center"/>
        <w:rPr>
          <w:rFonts w:ascii="黑体" w:eastAsia="黑体" w:hAnsi="黑体"/>
          <w:b/>
          <w:bCs/>
          <w:sz w:val="32"/>
          <w:szCs w:val="40"/>
        </w:rPr>
      </w:pPr>
      <w:r>
        <w:rPr>
          <w:rFonts w:ascii="黑体" w:eastAsia="黑体" w:hAnsi="黑体"/>
          <w:b/>
          <w:bCs/>
          <w:sz w:val="32"/>
          <w:szCs w:val="40"/>
        </w:rPr>
        <w:t>关于中国民生银行股份有限公司境内非公开发行优先股</w:t>
      </w:r>
    </w:p>
    <w:p w14:paraId="5545049D" w14:textId="77777777" w:rsidR="00747F11" w:rsidRDefault="00106576">
      <w:pPr>
        <w:jc w:val="center"/>
        <w:rPr>
          <w:rFonts w:ascii="黑体" w:eastAsia="黑体" w:hAnsi="黑体"/>
          <w:b/>
          <w:bCs/>
          <w:sz w:val="32"/>
          <w:szCs w:val="40"/>
        </w:rPr>
      </w:pPr>
      <w:r>
        <w:rPr>
          <w:rFonts w:ascii="黑体" w:eastAsia="黑体" w:hAnsi="黑体"/>
          <w:b/>
          <w:bCs/>
          <w:sz w:val="32"/>
          <w:szCs w:val="40"/>
        </w:rPr>
        <w:t>2020年度持续督导报告书</w:t>
      </w:r>
    </w:p>
    <w:p w14:paraId="16D34D33" w14:textId="77777777" w:rsidR="00747F11" w:rsidRDefault="00747F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40"/>
        <w:gridCol w:w="4580"/>
      </w:tblGrid>
      <w:tr w:rsidR="00747F11" w14:paraId="440DDA5A" w14:textId="77777777">
        <w:trPr>
          <w:trHeight w:val="397"/>
          <w:tblHeader/>
          <w:jc w:val="center"/>
        </w:trPr>
        <w:tc>
          <w:tcPr>
            <w:tcW w:w="2280" w:type="pct"/>
            <w:tcMar>
              <w:top w:w="28" w:type="dxa"/>
              <w:bottom w:w="28" w:type="dxa"/>
            </w:tcMar>
            <w:vAlign w:val="center"/>
          </w:tcPr>
          <w:p w14:paraId="43455713" w14:textId="77777777" w:rsidR="00747F11" w:rsidRDefault="00106576">
            <w:pPr>
              <w:rPr>
                <w:sz w:val="24"/>
                <w:szCs w:val="32"/>
              </w:rPr>
            </w:pPr>
            <w:r>
              <w:rPr>
                <w:sz w:val="24"/>
                <w:szCs w:val="32"/>
              </w:rPr>
              <w:t>联席保荐机构名称：</w:t>
            </w:r>
          </w:p>
          <w:p w14:paraId="562A3A8F" w14:textId="77777777" w:rsidR="00747F11" w:rsidRDefault="00106576">
            <w:pPr>
              <w:rPr>
                <w:sz w:val="24"/>
                <w:szCs w:val="32"/>
              </w:rPr>
            </w:pPr>
            <w:r>
              <w:rPr>
                <w:sz w:val="24"/>
                <w:szCs w:val="32"/>
              </w:rPr>
              <w:t>中信证券股份有限公司</w:t>
            </w:r>
          </w:p>
          <w:p w14:paraId="2D1564CE" w14:textId="77777777" w:rsidR="00747F11" w:rsidRDefault="00106576">
            <w:pPr>
              <w:rPr>
                <w:sz w:val="24"/>
                <w:szCs w:val="32"/>
              </w:rPr>
            </w:pPr>
            <w:r>
              <w:rPr>
                <w:sz w:val="24"/>
                <w:szCs w:val="32"/>
              </w:rPr>
              <w:t>中国国际金融股份有限公司</w:t>
            </w:r>
          </w:p>
        </w:tc>
        <w:tc>
          <w:tcPr>
            <w:tcW w:w="2720" w:type="pct"/>
            <w:tcMar>
              <w:top w:w="28" w:type="dxa"/>
              <w:bottom w:w="28" w:type="dxa"/>
            </w:tcMar>
            <w:vAlign w:val="center"/>
          </w:tcPr>
          <w:p w14:paraId="28C8F90C" w14:textId="77777777" w:rsidR="00747F11" w:rsidRDefault="00106576">
            <w:pPr>
              <w:rPr>
                <w:sz w:val="24"/>
                <w:szCs w:val="32"/>
              </w:rPr>
            </w:pPr>
            <w:r>
              <w:rPr>
                <w:sz w:val="24"/>
                <w:szCs w:val="32"/>
              </w:rPr>
              <w:t>被保荐公司名称：</w:t>
            </w:r>
          </w:p>
          <w:p w14:paraId="4106FC67" w14:textId="77777777" w:rsidR="00747F11" w:rsidRDefault="00106576">
            <w:pPr>
              <w:rPr>
                <w:sz w:val="24"/>
                <w:szCs w:val="32"/>
              </w:rPr>
            </w:pPr>
            <w:r>
              <w:rPr>
                <w:sz w:val="24"/>
                <w:szCs w:val="32"/>
              </w:rPr>
              <w:t>中国民生银行股份有限公司</w:t>
            </w:r>
          </w:p>
        </w:tc>
      </w:tr>
      <w:tr w:rsidR="00747F11" w14:paraId="7C662CAB" w14:textId="77777777">
        <w:trPr>
          <w:trHeight w:val="397"/>
          <w:jc w:val="center"/>
        </w:trPr>
        <w:tc>
          <w:tcPr>
            <w:tcW w:w="2280" w:type="pct"/>
            <w:tcMar>
              <w:top w:w="28" w:type="dxa"/>
              <w:bottom w:w="28" w:type="dxa"/>
            </w:tcMar>
            <w:vAlign w:val="center"/>
          </w:tcPr>
          <w:p w14:paraId="627E8DDA" w14:textId="77777777" w:rsidR="00747F11" w:rsidRDefault="00106576">
            <w:pPr>
              <w:rPr>
                <w:sz w:val="24"/>
                <w:szCs w:val="32"/>
              </w:rPr>
            </w:pPr>
            <w:r>
              <w:rPr>
                <w:sz w:val="24"/>
                <w:szCs w:val="32"/>
              </w:rPr>
              <w:t>中信证券保荐代表人姓名：程越</w:t>
            </w:r>
          </w:p>
        </w:tc>
        <w:tc>
          <w:tcPr>
            <w:tcW w:w="2720" w:type="pct"/>
            <w:tcMar>
              <w:top w:w="28" w:type="dxa"/>
              <w:bottom w:w="28" w:type="dxa"/>
            </w:tcMar>
            <w:vAlign w:val="center"/>
          </w:tcPr>
          <w:p w14:paraId="2C14D843" w14:textId="77777777" w:rsidR="00747F11" w:rsidRDefault="00106576">
            <w:pPr>
              <w:rPr>
                <w:sz w:val="24"/>
                <w:szCs w:val="32"/>
              </w:rPr>
            </w:pPr>
            <w:r>
              <w:rPr>
                <w:sz w:val="24"/>
                <w:szCs w:val="32"/>
              </w:rPr>
              <w:t>联系方式：</w:t>
            </w:r>
            <w:r>
              <w:rPr>
                <w:sz w:val="24"/>
                <w:szCs w:val="32"/>
              </w:rPr>
              <w:t>021-20262315</w:t>
            </w:r>
          </w:p>
          <w:p w14:paraId="36B943AE" w14:textId="77777777" w:rsidR="00747F11" w:rsidRDefault="00106576">
            <w:pPr>
              <w:rPr>
                <w:sz w:val="24"/>
                <w:szCs w:val="32"/>
              </w:rPr>
            </w:pPr>
            <w:r>
              <w:rPr>
                <w:sz w:val="24"/>
                <w:szCs w:val="32"/>
              </w:rPr>
              <w:t>联系地址：上海市浦东新区世纪大道</w:t>
            </w:r>
            <w:r>
              <w:rPr>
                <w:sz w:val="24"/>
                <w:szCs w:val="32"/>
              </w:rPr>
              <w:t>1568</w:t>
            </w:r>
            <w:r>
              <w:rPr>
                <w:sz w:val="24"/>
                <w:szCs w:val="32"/>
              </w:rPr>
              <w:t>号中建大厦</w:t>
            </w:r>
            <w:r>
              <w:rPr>
                <w:sz w:val="24"/>
                <w:szCs w:val="32"/>
              </w:rPr>
              <w:t>23</w:t>
            </w:r>
            <w:r>
              <w:rPr>
                <w:sz w:val="24"/>
                <w:szCs w:val="32"/>
              </w:rPr>
              <w:t>层</w:t>
            </w:r>
          </w:p>
        </w:tc>
      </w:tr>
      <w:tr w:rsidR="00747F11" w14:paraId="5DDC50D6" w14:textId="77777777">
        <w:trPr>
          <w:trHeight w:val="397"/>
          <w:jc w:val="center"/>
        </w:trPr>
        <w:tc>
          <w:tcPr>
            <w:tcW w:w="2280" w:type="pct"/>
            <w:tcMar>
              <w:top w:w="28" w:type="dxa"/>
              <w:bottom w:w="28" w:type="dxa"/>
            </w:tcMar>
            <w:vAlign w:val="center"/>
          </w:tcPr>
          <w:p w14:paraId="76CCA0BE" w14:textId="77777777" w:rsidR="00747F11" w:rsidRDefault="00106576">
            <w:pPr>
              <w:rPr>
                <w:sz w:val="24"/>
                <w:szCs w:val="32"/>
              </w:rPr>
            </w:pPr>
            <w:r>
              <w:rPr>
                <w:sz w:val="24"/>
                <w:szCs w:val="32"/>
              </w:rPr>
              <w:t>中信证券保荐代表人姓名：马小龙</w:t>
            </w:r>
          </w:p>
        </w:tc>
        <w:tc>
          <w:tcPr>
            <w:tcW w:w="2720" w:type="pct"/>
            <w:tcMar>
              <w:top w:w="28" w:type="dxa"/>
              <w:bottom w:w="28" w:type="dxa"/>
            </w:tcMar>
            <w:vAlign w:val="center"/>
          </w:tcPr>
          <w:p w14:paraId="233F8659" w14:textId="77777777" w:rsidR="00747F11" w:rsidRDefault="00106576">
            <w:pPr>
              <w:rPr>
                <w:sz w:val="24"/>
                <w:szCs w:val="32"/>
              </w:rPr>
            </w:pPr>
            <w:r>
              <w:rPr>
                <w:sz w:val="24"/>
                <w:szCs w:val="32"/>
              </w:rPr>
              <w:t>联系方式：</w:t>
            </w:r>
            <w:r>
              <w:rPr>
                <w:sz w:val="24"/>
                <w:szCs w:val="32"/>
              </w:rPr>
              <w:t>010-60838493</w:t>
            </w:r>
          </w:p>
          <w:p w14:paraId="5711B868" w14:textId="77777777" w:rsidR="00747F11" w:rsidRDefault="00106576">
            <w:pPr>
              <w:rPr>
                <w:sz w:val="24"/>
                <w:szCs w:val="32"/>
              </w:rPr>
            </w:pPr>
            <w:r>
              <w:rPr>
                <w:sz w:val="24"/>
                <w:szCs w:val="32"/>
              </w:rPr>
              <w:t>联系地址：北京市朝阳区亮马桥路</w:t>
            </w:r>
            <w:r>
              <w:rPr>
                <w:sz w:val="24"/>
                <w:szCs w:val="32"/>
              </w:rPr>
              <w:t>48</w:t>
            </w:r>
            <w:r>
              <w:rPr>
                <w:sz w:val="24"/>
                <w:szCs w:val="32"/>
              </w:rPr>
              <w:t>号中信证券大厦</w:t>
            </w:r>
          </w:p>
        </w:tc>
      </w:tr>
      <w:tr w:rsidR="00747F11" w14:paraId="3CA33AE5" w14:textId="77777777">
        <w:trPr>
          <w:trHeight w:val="397"/>
          <w:jc w:val="center"/>
        </w:trPr>
        <w:tc>
          <w:tcPr>
            <w:tcW w:w="2280" w:type="pct"/>
            <w:tcMar>
              <w:top w:w="28" w:type="dxa"/>
              <w:bottom w:w="28" w:type="dxa"/>
            </w:tcMar>
            <w:vAlign w:val="center"/>
          </w:tcPr>
          <w:p w14:paraId="68160086" w14:textId="77777777" w:rsidR="00747F11" w:rsidRDefault="00106576">
            <w:pPr>
              <w:rPr>
                <w:sz w:val="24"/>
                <w:szCs w:val="32"/>
              </w:rPr>
            </w:pPr>
            <w:r>
              <w:rPr>
                <w:sz w:val="24"/>
                <w:szCs w:val="32"/>
              </w:rPr>
              <w:t>中金公司保荐代表人姓名：童赫扬</w:t>
            </w:r>
          </w:p>
        </w:tc>
        <w:tc>
          <w:tcPr>
            <w:tcW w:w="2720" w:type="pct"/>
            <w:tcMar>
              <w:top w:w="28" w:type="dxa"/>
              <w:bottom w:w="28" w:type="dxa"/>
            </w:tcMar>
            <w:vAlign w:val="center"/>
          </w:tcPr>
          <w:p w14:paraId="2F1F0C44" w14:textId="77777777" w:rsidR="00747F11" w:rsidRDefault="00106576">
            <w:pPr>
              <w:rPr>
                <w:sz w:val="24"/>
                <w:szCs w:val="32"/>
              </w:rPr>
            </w:pPr>
            <w:r>
              <w:rPr>
                <w:sz w:val="24"/>
                <w:szCs w:val="32"/>
              </w:rPr>
              <w:t>联系方式：</w:t>
            </w:r>
            <w:r>
              <w:rPr>
                <w:sz w:val="24"/>
                <w:szCs w:val="32"/>
              </w:rPr>
              <w:t>010-65051166-3454</w:t>
            </w:r>
          </w:p>
          <w:p w14:paraId="552662A5" w14:textId="77777777" w:rsidR="00747F11" w:rsidRDefault="00106576">
            <w:pPr>
              <w:rPr>
                <w:sz w:val="24"/>
                <w:szCs w:val="32"/>
              </w:rPr>
            </w:pPr>
            <w:r>
              <w:rPr>
                <w:sz w:val="24"/>
                <w:szCs w:val="32"/>
              </w:rPr>
              <w:t>联系地址：北京市朝阳区建国门外大街</w:t>
            </w:r>
            <w:r>
              <w:rPr>
                <w:sz w:val="24"/>
                <w:szCs w:val="32"/>
              </w:rPr>
              <w:t>1</w:t>
            </w:r>
            <w:r>
              <w:rPr>
                <w:sz w:val="24"/>
                <w:szCs w:val="32"/>
              </w:rPr>
              <w:t>号国贸写字楼</w:t>
            </w:r>
            <w:r>
              <w:rPr>
                <w:sz w:val="24"/>
                <w:szCs w:val="32"/>
              </w:rPr>
              <w:t>2</w:t>
            </w:r>
            <w:r>
              <w:rPr>
                <w:sz w:val="24"/>
                <w:szCs w:val="32"/>
              </w:rPr>
              <w:t>座</w:t>
            </w:r>
            <w:r>
              <w:rPr>
                <w:sz w:val="24"/>
                <w:szCs w:val="32"/>
              </w:rPr>
              <w:t>28</w:t>
            </w:r>
            <w:r>
              <w:rPr>
                <w:sz w:val="24"/>
                <w:szCs w:val="32"/>
              </w:rPr>
              <w:t>层</w:t>
            </w:r>
          </w:p>
        </w:tc>
      </w:tr>
      <w:tr w:rsidR="00747F11" w14:paraId="2DEB608E" w14:textId="77777777">
        <w:trPr>
          <w:trHeight w:val="397"/>
          <w:jc w:val="center"/>
        </w:trPr>
        <w:tc>
          <w:tcPr>
            <w:tcW w:w="2280" w:type="pct"/>
            <w:tcMar>
              <w:top w:w="28" w:type="dxa"/>
              <w:bottom w:w="28" w:type="dxa"/>
            </w:tcMar>
            <w:vAlign w:val="center"/>
          </w:tcPr>
          <w:p w14:paraId="5D172CB2" w14:textId="77777777" w:rsidR="00747F11" w:rsidRDefault="00106576">
            <w:pPr>
              <w:rPr>
                <w:sz w:val="24"/>
                <w:szCs w:val="32"/>
              </w:rPr>
            </w:pPr>
            <w:r>
              <w:rPr>
                <w:sz w:val="24"/>
                <w:szCs w:val="32"/>
              </w:rPr>
              <w:t>中金公司保荐代表人姓名：许佳</w:t>
            </w:r>
          </w:p>
        </w:tc>
        <w:tc>
          <w:tcPr>
            <w:tcW w:w="2720" w:type="pct"/>
            <w:tcMar>
              <w:top w:w="28" w:type="dxa"/>
              <w:bottom w:w="28" w:type="dxa"/>
            </w:tcMar>
            <w:vAlign w:val="center"/>
          </w:tcPr>
          <w:p w14:paraId="5D1A89C5" w14:textId="77777777" w:rsidR="00747F11" w:rsidRDefault="00106576">
            <w:pPr>
              <w:rPr>
                <w:sz w:val="24"/>
                <w:szCs w:val="32"/>
              </w:rPr>
            </w:pPr>
            <w:r>
              <w:rPr>
                <w:sz w:val="24"/>
                <w:szCs w:val="32"/>
              </w:rPr>
              <w:t>联系方式：</w:t>
            </w:r>
            <w:r>
              <w:rPr>
                <w:sz w:val="24"/>
                <w:szCs w:val="32"/>
              </w:rPr>
              <w:t>010-65051166-1328</w:t>
            </w:r>
          </w:p>
          <w:p w14:paraId="5E2433FD" w14:textId="77777777" w:rsidR="00747F11" w:rsidRDefault="00106576">
            <w:pPr>
              <w:rPr>
                <w:sz w:val="24"/>
                <w:szCs w:val="32"/>
              </w:rPr>
            </w:pPr>
            <w:r>
              <w:rPr>
                <w:sz w:val="24"/>
                <w:szCs w:val="32"/>
              </w:rPr>
              <w:t>联系地址：北京市朝阳区建国门外大街</w:t>
            </w:r>
            <w:r>
              <w:rPr>
                <w:sz w:val="24"/>
                <w:szCs w:val="32"/>
              </w:rPr>
              <w:t>1</w:t>
            </w:r>
            <w:r>
              <w:rPr>
                <w:sz w:val="24"/>
                <w:szCs w:val="32"/>
              </w:rPr>
              <w:t>号国贸写字楼</w:t>
            </w:r>
            <w:r>
              <w:rPr>
                <w:sz w:val="24"/>
                <w:szCs w:val="32"/>
              </w:rPr>
              <w:t>2</w:t>
            </w:r>
            <w:r>
              <w:rPr>
                <w:sz w:val="24"/>
                <w:szCs w:val="32"/>
              </w:rPr>
              <w:t>座</w:t>
            </w:r>
            <w:r>
              <w:rPr>
                <w:sz w:val="24"/>
                <w:szCs w:val="32"/>
              </w:rPr>
              <w:t>28</w:t>
            </w:r>
            <w:r>
              <w:rPr>
                <w:sz w:val="24"/>
                <w:szCs w:val="32"/>
              </w:rPr>
              <w:t>层</w:t>
            </w:r>
          </w:p>
        </w:tc>
      </w:tr>
    </w:tbl>
    <w:p w14:paraId="39E3F3CA" w14:textId="77777777" w:rsidR="00747F11" w:rsidRDefault="00106576">
      <w:pPr>
        <w:spacing w:beforeLines="50" w:before="156" w:line="360" w:lineRule="auto"/>
        <w:ind w:firstLineChars="200" w:firstLine="480"/>
        <w:rPr>
          <w:sz w:val="24"/>
          <w:szCs w:val="32"/>
        </w:rPr>
      </w:pPr>
      <w:bookmarkStart w:id="0" w:name="_Hlk66786715"/>
      <w:r>
        <w:rPr>
          <w:rFonts w:hint="eastAsia"/>
          <w:sz w:val="24"/>
          <w:szCs w:val="32"/>
        </w:rPr>
        <w:t>经《中国银监会关于民生银行非公开发行优先股及修改公司章程的批复》（银监复</w:t>
      </w:r>
      <w:r>
        <w:rPr>
          <w:rFonts w:hint="eastAsia"/>
          <w:sz w:val="24"/>
          <w:szCs w:val="32"/>
        </w:rPr>
        <w:t>[2016]168</w:t>
      </w:r>
      <w:r>
        <w:rPr>
          <w:rFonts w:hint="eastAsia"/>
          <w:sz w:val="24"/>
          <w:szCs w:val="32"/>
        </w:rPr>
        <w:t>号）和中国证券监督管理委员会（以下简称“中国证监会”）《关于核准中国民生银行股份有限公司非公开发行优先股的批复》（证监许可</w:t>
      </w:r>
      <w:r>
        <w:rPr>
          <w:rFonts w:hint="eastAsia"/>
          <w:sz w:val="24"/>
          <w:szCs w:val="32"/>
        </w:rPr>
        <w:t>[2019]1158</w:t>
      </w:r>
      <w:r>
        <w:rPr>
          <w:rFonts w:hint="eastAsia"/>
          <w:sz w:val="24"/>
          <w:szCs w:val="32"/>
        </w:rPr>
        <w:t>号）核准，中国民生银行股份有限公司（以下简称“民生银行”、“发行人”或“公司”）于</w:t>
      </w:r>
      <w:r>
        <w:rPr>
          <w:rFonts w:hint="eastAsia"/>
          <w:sz w:val="24"/>
          <w:szCs w:val="32"/>
        </w:rPr>
        <w:t>2019</w:t>
      </w:r>
      <w:r>
        <w:rPr>
          <w:rFonts w:hint="eastAsia"/>
          <w:sz w:val="24"/>
          <w:szCs w:val="32"/>
        </w:rPr>
        <w:t>年</w:t>
      </w:r>
      <w:r>
        <w:rPr>
          <w:rFonts w:hint="eastAsia"/>
          <w:sz w:val="24"/>
          <w:szCs w:val="32"/>
        </w:rPr>
        <w:t>10</w:t>
      </w:r>
      <w:r>
        <w:rPr>
          <w:rFonts w:hint="eastAsia"/>
          <w:sz w:val="24"/>
          <w:szCs w:val="32"/>
        </w:rPr>
        <w:t>月</w:t>
      </w:r>
      <w:r>
        <w:rPr>
          <w:rFonts w:hint="eastAsia"/>
          <w:sz w:val="24"/>
          <w:szCs w:val="32"/>
        </w:rPr>
        <w:t>15</w:t>
      </w:r>
      <w:r>
        <w:rPr>
          <w:rFonts w:hint="eastAsia"/>
          <w:sz w:val="24"/>
          <w:szCs w:val="32"/>
        </w:rPr>
        <w:t>日在境内非公开发行了</w:t>
      </w:r>
      <w:r>
        <w:rPr>
          <w:rFonts w:hint="eastAsia"/>
          <w:sz w:val="24"/>
          <w:szCs w:val="32"/>
        </w:rPr>
        <w:t>2</w:t>
      </w:r>
      <w:r>
        <w:rPr>
          <w:rFonts w:hint="eastAsia"/>
          <w:sz w:val="24"/>
          <w:szCs w:val="32"/>
        </w:rPr>
        <w:t>亿股优先股（优先股简称“民生优</w:t>
      </w:r>
      <w:r>
        <w:rPr>
          <w:rFonts w:hint="eastAsia"/>
          <w:sz w:val="24"/>
          <w:szCs w:val="32"/>
        </w:rPr>
        <w:t>1</w:t>
      </w:r>
      <w:r>
        <w:rPr>
          <w:rFonts w:hint="eastAsia"/>
          <w:sz w:val="24"/>
          <w:szCs w:val="32"/>
        </w:rPr>
        <w:t>”），募集资金总额为人民币</w:t>
      </w:r>
      <w:r>
        <w:rPr>
          <w:rFonts w:hint="eastAsia"/>
          <w:sz w:val="24"/>
          <w:szCs w:val="32"/>
        </w:rPr>
        <w:t>200</w:t>
      </w:r>
      <w:r>
        <w:rPr>
          <w:rFonts w:hint="eastAsia"/>
          <w:sz w:val="24"/>
          <w:szCs w:val="32"/>
        </w:rPr>
        <w:t>亿元，扣除发行费用后募集资金净额为人民币</w:t>
      </w:r>
      <w:r>
        <w:rPr>
          <w:rFonts w:hint="eastAsia"/>
          <w:sz w:val="24"/>
          <w:szCs w:val="32"/>
        </w:rPr>
        <w:t>19,973,450,000.00</w:t>
      </w:r>
      <w:r>
        <w:rPr>
          <w:rFonts w:hint="eastAsia"/>
          <w:sz w:val="24"/>
          <w:szCs w:val="32"/>
        </w:rPr>
        <w:t>元。募集资金净额加上本次非公开发行优先股各项费用可抵扣增值税进项税额人民币</w:t>
      </w:r>
      <w:r>
        <w:rPr>
          <w:rFonts w:hint="eastAsia"/>
          <w:sz w:val="24"/>
          <w:szCs w:val="32"/>
        </w:rPr>
        <w:t>1,502,830.20</w:t>
      </w:r>
      <w:r>
        <w:rPr>
          <w:rFonts w:hint="eastAsia"/>
          <w:sz w:val="24"/>
          <w:szCs w:val="32"/>
        </w:rPr>
        <w:t>元，共计人民币</w:t>
      </w:r>
      <w:r>
        <w:rPr>
          <w:rFonts w:hint="eastAsia"/>
          <w:sz w:val="24"/>
          <w:szCs w:val="32"/>
        </w:rPr>
        <w:t>19,974,952,830.20</w:t>
      </w:r>
      <w:r>
        <w:rPr>
          <w:rFonts w:hint="eastAsia"/>
          <w:sz w:val="24"/>
          <w:szCs w:val="32"/>
        </w:rPr>
        <w:t>元，全部计入其他权益工具。募集资金到位情况已经毕马威华振会计师事务所（特殊普通合伙）验证确认。本次境内非公开发行优先股已于</w:t>
      </w:r>
      <w:r>
        <w:rPr>
          <w:rFonts w:hint="eastAsia"/>
          <w:sz w:val="24"/>
          <w:szCs w:val="32"/>
        </w:rPr>
        <w:t>2019</w:t>
      </w:r>
      <w:r>
        <w:rPr>
          <w:rFonts w:hint="eastAsia"/>
          <w:sz w:val="24"/>
          <w:szCs w:val="32"/>
        </w:rPr>
        <w:t>年</w:t>
      </w:r>
      <w:r>
        <w:rPr>
          <w:rFonts w:hint="eastAsia"/>
          <w:sz w:val="24"/>
          <w:szCs w:val="32"/>
        </w:rPr>
        <w:t>11</w:t>
      </w:r>
      <w:r>
        <w:rPr>
          <w:rFonts w:hint="eastAsia"/>
          <w:sz w:val="24"/>
          <w:szCs w:val="32"/>
        </w:rPr>
        <w:t>月</w:t>
      </w:r>
      <w:r>
        <w:rPr>
          <w:rFonts w:hint="eastAsia"/>
          <w:sz w:val="24"/>
          <w:szCs w:val="32"/>
        </w:rPr>
        <w:t>8</w:t>
      </w:r>
      <w:r>
        <w:rPr>
          <w:rFonts w:hint="eastAsia"/>
          <w:sz w:val="24"/>
          <w:szCs w:val="32"/>
        </w:rPr>
        <w:t>日在上海证券交易所（以下简称“上交所”）挂牌转让。</w:t>
      </w:r>
    </w:p>
    <w:p w14:paraId="790C5BCE" w14:textId="77777777" w:rsidR="00747F11" w:rsidRDefault="00106576">
      <w:pPr>
        <w:spacing w:beforeLines="50" w:before="156" w:line="360" w:lineRule="auto"/>
        <w:ind w:firstLineChars="200" w:firstLine="480"/>
        <w:rPr>
          <w:sz w:val="24"/>
          <w:szCs w:val="32"/>
        </w:rPr>
      </w:pPr>
      <w:r>
        <w:rPr>
          <w:rFonts w:hint="eastAsia"/>
          <w:sz w:val="24"/>
          <w:szCs w:val="32"/>
        </w:rPr>
        <w:t>民生银行因拟公开发行</w:t>
      </w:r>
      <w:r>
        <w:rPr>
          <w:rFonts w:hint="eastAsia"/>
          <w:sz w:val="24"/>
          <w:szCs w:val="32"/>
        </w:rPr>
        <w:t>A</w:t>
      </w:r>
      <w:r>
        <w:rPr>
          <w:rFonts w:hint="eastAsia"/>
          <w:sz w:val="24"/>
          <w:szCs w:val="32"/>
        </w:rPr>
        <w:t>股可转换公司债券（以下简称“本次可转债”），</w:t>
      </w:r>
      <w:r>
        <w:rPr>
          <w:rFonts w:hint="eastAsia"/>
          <w:sz w:val="24"/>
          <w:szCs w:val="32"/>
        </w:rPr>
        <w:lastRenderedPageBreak/>
        <w:t>于</w:t>
      </w:r>
      <w:r>
        <w:rPr>
          <w:rFonts w:hint="eastAsia"/>
          <w:sz w:val="24"/>
          <w:szCs w:val="32"/>
        </w:rPr>
        <w:t>2020</w:t>
      </w:r>
      <w:r>
        <w:rPr>
          <w:rFonts w:hint="eastAsia"/>
          <w:sz w:val="24"/>
          <w:szCs w:val="32"/>
        </w:rPr>
        <w:t>年</w:t>
      </w:r>
      <w:r>
        <w:rPr>
          <w:rFonts w:hint="eastAsia"/>
          <w:sz w:val="24"/>
          <w:szCs w:val="32"/>
        </w:rPr>
        <w:t>7</w:t>
      </w:r>
      <w:r>
        <w:rPr>
          <w:rFonts w:hint="eastAsia"/>
          <w:sz w:val="24"/>
          <w:szCs w:val="32"/>
        </w:rPr>
        <w:t>月</w:t>
      </w:r>
      <w:r>
        <w:rPr>
          <w:rFonts w:hint="eastAsia"/>
          <w:sz w:val="24"/>
          <w:szCs w:val="32"/>
        </w:rPr>
        <w:t>28</w:t>
      </w:r>
      <w:r>
        <w:rPr>
          <w:rFonts w:hint="eastAsia"/>
          <w:sz w:val="24"/>
          <w:szCs w:val="32"/>
        </w:rPr>
        <w:t>日另行聘请中信证券股份有限公司（以下简称“中信证券”）和中国国际金融股份有限公司（以下简称“中金公司”）担任本次可转债发行的联席保荐机构，中信证券已委派程越先生、马小龙先生，中金公司已委派童赫扬先生、许佳先生担任本次可转债发行的保荐代表人。根据中国证监会《证券发行上市保荐业务管理办法》之相关规定，民生银行因再次申请发行证券另行聘请保荐机构的，应当终止与原保荐机构的保荐协议且另行聘请的保荐机构应当完成原保荐机构尚未完成的持续督导工作。因此，由中信证券和中金公司承接原保荐机构海通证券股份有限公司的持续督导工作。</w:t>
      </w:r>
    </w:p>
    <w:bookmarkEnd w:id="0"/>
    <w:p w14:paraId="6A2ADC5A" w14:textId="77777777" w:rsidR="00747F11" w:rsidRDefault="00106576">
      <w:pPr>
        <w:spacing w:beforeLines="50" w:before="156" w:line="360" w:lineRule="auto"/>
        <w:ind w:firstLineChars="200" w:firstLine="480"/>
        <w:rPr>
          <w:sz w:val="24"/>
          <w:szCs w:val="32"/>
        </w:rPr>
      </w:pPr>
      <w:r>
        <w:rPr>
          <w:sz w:val="24"/>
          <w:szCs w:val="32"/>
        </w:rPr>
        <w:t>自</w:t>
      </w:r>
      <w:r>
        <w:rPr>
          <w:sz w:val="24"/>
          <w:szCs w:val="32"/>
        </w:rPr>
        <w:t>2020</w:t>
      </w:r>
      <w:r>
        <w:rPr>
          <w:sz w:val="24"/>
          <w:szCs w:val="32"/>
        </w:rPr>
        <w:t>年</w:t>
      </w:r>
      <w:r>
        <w:rPr>
          <w:sz w:val="24"/>
          <w:szCs w:val="32"/>
        </w:rPr>
        <w:t>7</w:t>
      </w:r>
      <w:r>
        <w:rPr>
          <w:sz w:val="24"/>
          <w:szCs w:val="32"/>
        </w:rPr>
        <w:t>月</w:t>
      </w:r>
      <w:r>
        <w:rPr>
          <w:sz w:val="24"/>
          <w:szCs w:val="32"/>
        </w:rPr>
        <w:t>28</w:t>
      </w:r>
      <w:r>
        <w:rPr>
          <w:sz w:val="24"/>
          <w:szCs w:val="32"/>
        </w:rPr>
        <w:t>日起，中信证券股份有限公司、中国国际金融股份有限公司担任民生银行本次境内非公开发行优先股持续督导的联席保荐机构。根据《证券发行上市保荐业务管理办法》《上海证券交易所上市公司持续督导工作指引》以及《北京证监局保荐机构持续督导工作监管指引（试行）》</w:t>
      </w:r>
      <w:r>
        <w:rPr>
          <w:rFonts w:hint="eastAsia"/>
          <w:sz w:val="24"/>
          <w:szCs w:val="32"/>
        </w:rPr>
        <w:t>等</w:t>
      </w:r>
      <w:r>
        <w:rPr>
          <w:sz w:val="24"/>
          <w:szCs w:val="32"/>
        </w:rPr>
        <w:t>相关规定，民生银行</w:t>
      </w:r>
      <w:r>
        <w:rPr>
          <w:sz w:val="24"/>
          <w:szCs w:val="32"/>
        </w:rPr>
        <w:t>2019</w:t>
      </w:r>
      <w:r>
        <w:rPr>
          <w:sz w:val="24"/>
          <w:szCs w:val="32"/>
        </w:rPr>
        <w:t>年境内非公开发行优先股的持续督导期间为证券上市当年剩余时间及其后</w:t>
      </w:r>
      <w:r>
        <w:rPr>
          <w:sz w:val="24"/>
          <w:szCs w:val="32"/>
        </w:rPr>
        <w:t>1</w:t>
      </w:r>
      <w:r>
        <w:rPr>
          <w:sz w:val="24"/>
          <w:szCs w:val="32"/>
        </w:rPr>
        <w:t>个完整会计年度，即本次持续督导期间至</w:t>
      </w:r>
      <w:r>
        <w:rPr>
          <w:sz w:val="24"/>
          <w:szCs w:val="32"/>
        </w:rPr>
        <w:t>2020</w:t>
      </w:r>
      <w:r>
        <w:rPr>
          <w:sz w:val="24"/>
          <w:szCs w:val="32"/>
        </w:rPr>
        <w:t>年</w:t>
      </w:r>
      <w:r>
        <w:rPr>
          <w:sz w:val="24"/>
          <w:szCs w:val="32"/>
        </w:rPr>
        <w:t>12</w:t>
      </w:r>
      <w:r>
        <w:rPr>
          <w:sz w:val="24"/>
          <w:szCs w:val="32"/>
        </w:rPr>
        <w:t>月</w:t>
      </w:r>
      <w:r>
        <w:rPr>
          <w:sz w:val="24"/>
          <w:szCs w:val="32"/>
        </w:rPr>
        <w:t>31</w:t>
      </w:r>
      <w:r>
        <w:rPr>
          <w:sz w:val="24"/>
          <w:szCs w:val="32"/>
        </w:rPr>
        <w:t>日止。</w:t>
      </w:r>
    </w:p>
    <w:p w14:paraId="095465E7" w14:textId="77777777" w:rsidR="00747F11" w:rsidRDefault="00106576">
      <w:pPr>
        <w:pStyle w:val="1"/>
      </w:pPr>
      <w:r>
        <w:rPr>
          <w:rFonts w:hint="eastAsia"/>
        </w:rPr>
        <w:t>一、保荐工作概述</w:t>
      </w:r>
    </w:p>
    <w:p w14:paraId="05D61667" w14:textId="77777777" w:rsidR="00747F11" w:rsidRDefault="00106576">
      <w:pPr>
        <w:spacing w:beforeLines="50" w:before="156" w:after="240" w:line="360" w:lineRule="auto"/>
        <w:ind w:firstLineChars="200" w:firstLine="480"/>
        <w:rPr>
          <w:sz w:val="24"/>
          <w:szCs w:val="32"/>
        </w:rPr>
      </w:pPr>
      <w:bookmarkStart w:id="1" w:name="_Hlk66786730"/>
      <w:r>
        <w:rPr>
          <w:rFonts w:hint="eastAsia"/>
          <w:sz w:val="24"/>
          <w:szCs w:val="32"/>
        </w:rPr>
        <w:t>联席</w:t>
      </w:r>
      <w:r>
        <w:rPr>
          <w:sz w:val="24"/>
          <w:szCs w:val="32"/>
        </w:rPr>
        <w:t>保荐机构在持续督导期间内通过日常沟通、定期回访、尽职调查等方式对民生银进行持续督导，具体情况如下：</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0"/>
        <w:gridCol w:w="4570"/>
      </w:tblGrid>
      <w:tr w:rsidR="00747F11" w14:paraId="4B10D5B6" w14:textId="77777777">
        <w:trPr>
          <w:cantSplit/>
          <w:trHeight w:val="340"/>
          <w:tblHeader/>
          <w:jc w:val="center"/>
        </w:trPr>
        <w:tc>
          <w:tcPr>
            <w:tcW w:w="4570" w:type="dxa"/>
            <w:tcMar>
              <w:top w:w="28" w:type="dxa"/>
              <w:bottom w:w="28" w:type="dxa"/>
            </w:tcMar>
            <w:vAlign w:val="center"/>
          </w:tcPr>
          <w:p w14:paraId="01262BD6" w14:textId="77777777" w:rsidR="00747F11" w:rsidRDefault="00106576">
            <w:pPr>
              <w:jc w:val="center"/>
              <w:rPr>
                <w:b/>
                <w:bCs/>
              </w:rPr>
            </w:pPr>
            <w:r>
              <w:rPr>
                <w:b/>
                <w:bCs/>
              </w:rPr>
              <w:t>项目</w:t>
            </w:r>
          </w:p>
        </w:tc>
        <w:tc>
          <w:tcPr>
            <w:tcW w:w="4570" w:type="dxa"/>
            <w:tcMar>
              <w:top w:w="28" w:type="dxa"/>
              <w:bottom w:w="28" w:type="dxa"/>
            </w:tcMar>
            <w:vAlign w:val="center"/>
          </w:tcPr>
          <w:p w14:paraId="306C6FFC" w14:textId="77777777" w:rsidR="00747F11" w:rsidRDefault="00106576">
            <w:pPr>
              <w:jc w:val="center"/>
              <w:rPr>
                <w:b/>
                <w:bCs/>
              </w:rPr>
            </w:pPr>
            <w:r>
              <w:rPr>
                <w:b/>
                <w:bCs/>
              </w:rPr>
              <w:t>工作内容</w:t>
            </w:r>
          </w:p>
        </w:tc>
      </w:tr>
      <w:tr w:rsidR="00747F11" w14:paraId="57FFCBA1" w14:textId="77777777">
        <w:trPr>
          <w:cantSplit/>
          <w:trHeight w:val="397"/>
          <w:jc w:val="center"/>
        </w:trPr>
        <w:tc>
          <w:tcPr>
            <w:tcW w:w="4570" w:type="dxa"/>
            <w:tcMar>
              <w:top w:w="28" w:type="dxa"/>
              <w:bottom w:w="28" w:type="dxa"/>
            </w:tcMar>
            <w:vAlign w:val="center"/>
          </w:tcPr>
          <w:p w14:paraId="5FE3912D" w14:textId="77777777" w:rsidR="00747F11" w:rsidRDefault="00106576">
            <w:r>
              <w:t>1</w:t>
            </w:r>
            <w:r>
              <w:t>、督导上市公司及其董事、监事、高级管理人员遵守法律、法规，并切实履行其所做出的各项承诺</w:t>
            </w:r>
          </w:p>
        </w:tc>
        <w:tc>
          <w:tcPr>
            <w:tcW w:w="4570" w:type="dxa"/>
            <w:tcMar>
              <w:top w:w="28" w:type="dxa"/>
              <w:bottom w:w="28" w:type="dxa"/>
            </w:tcMar>
            <w:vAlign w:val="center"/>
          </w:tcPr>
          <w:p w14:paraId="38455CA4" w14:textId="77777777" w:rsidR="00747F11" w:rsidRDefault="00106576">
            <w:r>
              <w:t>本持续督导期间内，联席保荐机构督导公司及其董事、监事、高级管理人员遵守法律、法规、部门规章和上海证券交易所发布的业务规则及其他规范性文件，切实履行其所做出的各项承诺；经核查，公司及董事、监事、高级管理人员在本持续督导期内无违法违规和违背承诺的情况发生</w:t>
            </w:r>
            <w:r>
              <w:rPr>
                <w:rFonts w:hint="eastAsia"/>
              </w:rPr>
              <w:t>。</w:t>
            </w:r>
          </w:p>
        </w:tc>
      </w:tr>
      <w:tr w:rsidR="00747F11" w14:paraId="485F6D61" w14:textId="77777777">
        <w:trPr>
          <w:cantSplit/>
          <w:trHeight w:val="397"/>
          <w:jc w:val="center"/>
        </w:trPr>
        <w:tc>
          <w:tcPr>
            <w:tcW w:w="4570" w:type="dxa"/>
            <w:tcMar>
              <w:top w:w="28" w:type="dxa"/>
              <w:bottom w:w="28" w:type="dxa"/>
            </w:tcMar>
            <w:vAlign w:val="center"/>
          </w:tcPr>
          <w:p w14:paraId="0B33C758" w14:textId="77777777" w:rsidR="00747F11" w:rsidRDefault="00106576">
            <w:r>
              <w:t>2</w:t>
            </w:r>
            <w:r>
              <w:t>、督导上市公司建立健全并有效执行公司治理制度，包括但不限于股东大会、董事会、监事会议事规则以及董事、监事和高级管理人员的行为规范等</w:t>
            </w:r>
          </w:p>
        </w:tc>
        <w:tc>
          <w:tcPr>
            <w:tcW w:w="4570" w:type="dxa"/>
            <w:tcMar>
              <w:top w:w="28" w:type="dxa"/>
              <w:bottom w:w="28" w:type="dxa"/>
            </w:tcMar>
            <w:vAlign w:val="center"/>
          </w:tcPr>
          <w:p w14:paraId="5C732501" w14:textId="77777777" w:rsidR="00747F11" w:rsidRDefault="00106576">
            <w:r>
              <w:t>联席保荐机构督导公司根据相关法规要求和公司的实际情况及时完善公司治理制度。经核查，本持续督导期间，公司章程、股东大会议事规则、董事会和监事会议事规则得到了有效执行；董事、监事和高级管理人员按照有关法律、法规和上交所相关业务规则的要求履行职责；公司治理机制能够有效发挥作用，建立了规范的议事规则、决策机制和责任追究机制。目前公司治理状况良好</w:t>
            </w:r>
            <w:r>
              <w:rPr>
                <w:rFonts w:hint="eastAsia"/>
              </w:rPr>
              <w:t>。</w:t>
            </w:r>
          </w:p>
        </w:tc>
      </w:tr>
      <w:tr w:rsidR="00747F11" w14:paraId="6B40BE54" w14:textId="77777777">
        <w:trPr>
          <w:cantSplit/>
          <w:trHeight w:val="397"/>
          <w:jc w:val="center"/>
        </w:trPr>
        <w:tc>
          <w:tcPr>
            <w:tcW w:w="4570" w:type="dxa"/>
            <w:tcMar>
              <w:top w:w="28" w:type="dxa"/>
              <w:bottom w:w="28" w:type="dxa"/>
            </w:tcMar>
            <w:vAlign w:val="center"/>
          </w:tcPr>
          <w:p w14:paraId="0FF41029" w14:textId="77777777" w:rsidR="00747F11" w:rsidRDefault="00106576">
            <w:r>
              <w:t>3</w:t>
            </w:r>
            <w:r>
              <w:t>、督导上市公司建立健全并有效执行内部控制制度，包括但不限于财务管理制度、会计核算制度和内部审计制度，以及募集资金使用、关联交易、对外担保、对外投资、衍生品交易、对子公司的控制等重大经营决策的程序与规则等</w:t>
            </w:r>
          </w:p>
        </w:tc>
        <w:tc>
          <w:tcPr>
            <w:tcW w:w="4570" w:type="dxa"/>
            <w:tcMar>
              <w:top w:w="28" w:type="dxa"/>
              <w:bottom w:w="28" w:type="dxa"/>
            </w:tcMar>
            <w:vAlign w:val="center"/>
          </w:tcPr>
          <w:p w14:paraId="211CBA48" w14:textId="77777777" w:rsidR="00747F11" w:rsidRDefault="00106576">
            <w:r>
              <w:t>联席保荐机构督导公司进一步健全内控组织架构、完善内控制度。经核查，民生银行已经建立了科学合理的内部控制体系。民生银行现有的内部控制制度符合我国有关法规和证券监管部门的要求，在所有重大方面保持了与企业业务及管理相关的有效的内部控制，能够与经营宗旨和发展战略相一致，体现持续改进内部控制的要求。内部控制政策基本渗透到公司各项业务活动、管理活动和各个操作环节，覆盖所有的部门和岗位，各职能部门能够根据内部控制政策制定本部门内控制度并贯彻落实。</w:t>
            </w:r>
          </w:p>
          <w:p w14:paraId="66231746" w14:textId="77777777" w:rsidR="00747F11" w:rsidRDefault="00106576">
            <w:r>
              <w:t>普华永道中天会计师事务所（特殊普通合伙）已于</w:t>
            </w:r>
            <w:r>
              <w:t>2021</w:t>
            </w:r>
            <w:r>
              <w:t>年</w:t>
            </w:r>
            <w:r>
              <w:rPr>
                <w:rFonts w:hint="eastAsia"/>
              </w:rPr>
              <w:t>3</w:t>
            </w:r>
            <w:r>
              <w:t>月</w:t>
            </w:r>
            <w:r>
              <w:rPr>
                <w:rFonts w:hint="eastAsia"/>
              </w:rPr>
              <w:t>3</w:t>
            </w:r>
            <w:r>
              <w:t>0</w:t>
            </w:r>
            <w:r>
              <w:t>日出具了普华永道中天特审字</w:t>
            </w:r>
            <w:r>
              <w:t>(2021)</w:t>
            </w:r>
            <w:r>
              <w:t>第</w:t>
            </w:r>
            <w:r>
              <w:rPr>
                <w:rFonts w:hint="eastAsia"/>
              </w:rPr>
              <w:t>1</w:t>
            </w:r>
            <w:r>
              <w:t>893</w:t>
            </w:r>
            <w:r>
              <w:t>号《内部控制审计报告》，认为</w:t>
            </w:r>
            <w:r>
              <w:t>“</w:t>
            </w:r>
            <w:r>
              <w:t>民生银行于</w:t>
            </w:r>
            <w:r>
              <w:t>2020</w:t>
            </w:r>
            <w:r>
              <w:t>年</w:t>
            </w:r>
            <w:r>
              <w:t>12</w:t>
            </w:r>
            <w:r>
              <w:t>月</w:t>
            </w:r>
            <w:r>
              <w:t>31</w:t>
            </w:r>
            <w:r>
              <w:t>日按照《企业内部控制基本规范》和相关规定在所有重大方面保持了有效的财务报告内部控制。</w:t>
            </w:r>
            <w:r>
              <w:t>”</w:t>
            </w:r>
          </w:p>
        </w:tc>
      </w:tr>
      <w:tr w:rsidR="00747F11" w14:paraId="3796EF77" w14:textId="77777777">
        <w:trPr>
          <w:cantSplit/>
          <w:trHeight w:val="1033"/>
          <w:jc w:val="center"/>
        </w:trPr>
        <w:tc>
          <w:tcPr>
            <w:tcW w:w="4570" w:type="dxa"/>
            <w:tcMar>
              <w:top w:w="28" w:type="dxa"/>
              <w:bottom w:w="28" w:type="dxa"/>
            </w:tcMar>
            <w:vAlign w:val="center"/>
          </w:tcPr>
          <w:p w14:paraId="2DD29DEB" w14:textId="77777777" w:rsidR="00747F11" w:rsidRDefault="00106576">
            <w:r>
              <w:t>4</w:t>
            </w:r>
            <w:r>
              <w:t>、督导上市公司建立健全并有效执行信息披露制度，审阅信息披露文件及其他相关文件，并有充分理由确认上市公司向本所提交的文件不存在虚假记载、误导性陈述或重大遗漏</w:t>
            </w:r>
          </w:p>
        </w:tc>
        <w:tc>
          <w:tcPr>
            <w:tcW w:w="4570" w:type="dxa"/>
            <w:tcMar>
              <w:top w:w="28" w:type="dxa"/>
              <w:bottom w:w="28" w:type="dxa"/>
            </w:tcMar>
            <w:vAlign w:val="center"/>
          </w:tcPr>
          <w:p w14:paraId="04010E86" w14:textId="77777777" w:rsidR="00747F11" w:rsidRDefault="00106576">
            <w:r>
              <w:t>联席保荐机构督导公司不断完善信息披露制度，事前或事后及时审阅了公司的信息披露文件。目前公司信息披露状况良好</w:t>
            </w:r>
            <w:r>
              <w:rPr>
                <w:rFonts w:hint="eastAsia"/>
              </w:rPr>
              <w:t>。</w:t>
            </w:r>
          </w:p>
        </w:tc>
      </w:tr>
      <w:tr w:rsidR="00747F11" w14:paraId="3E833139" w14:textId="77777777">
        <w:trPr>
          <w:cantSplit/>
          <w:trHeight w:val="397"/>
          <w:jc w:val="center"/>
        </w:trPr>
        <w:tc>
          <w:tcPr>
            <w:tcW w:w="4570" w:type="dxa"/>
            <w:tcMar>
              <w:top w:w="28" w:type="dxa"/>
              <w:bottom w:w="28" w:type="dxa"/>
            </w:tcMar>
            <w:vAlign w:val="center"/>
          </w:tcPr>
          <w:p w14:paraId="346D7854" w14:textId="77777777" w:rsidR="00747F11" w:rsidRDefault="00106576">
            <w:r>
              <w:t>5</w:t>
            </w:r>
            <w:r>
              <w:t>、关注上市公司或其控股股东、实际控制人、董事、监事、高级管理人员受到中国证监会行政处罚、交易所纪律处分或者被交易所出具监管关注函的情况</w:t>
            </w:r>
          </w:p>
        </w:tc>
        <w:tc>
          <w:tcPr>
            <w:tcW w:w="4570" w:type="dxa"/>
            <w:tcMar>
              <w:top w:w="28" w:type="dxa"/>
              <w:bottom w:w="28" w:type="dxa"/>
            </w:tcMar>
            <w:vAlign w:val="center"/>
          </w:tcPr>
          <w:p w14:paraId="66AE0F05" w14:textId="77777777" w:rsidR="00747F11" w:rsidRDefault="00106576">
            <w:r>
              <w:t>公司或其实际控制人、董事、监事、高级管理人员未受到中国证监会行政处罚、交易所纪律处分或者被交易所出具监管关注函的情况</w:t>
            </w:r>
            <w:r>
              <w:rPr>
                <w:rFonts w:hint="eastAsia"/>
              </w:rPr>
              <w:t>。</w:t>
            </w:r>
          </w:p>
        </w:tc>
      </w:tr>
      <w:tr w:rsidR="00747F11" w14:paraId="08909DD6" w14:textId="77777777">
        <w:trPr>
          <w:cantSplit/>
          <w:trHeight w:val="397"/>
          <w:jc w:val="center"/>
        </w:trPr>
        <w:tc>
          <w:tcPr>
            <w:tcW w:w="4570" w:type="dxa"/>
            <w:tcMar>
              <w:top w:w="28" w:type="dxa"/>
              <w:bottom w:w="28" w:type="dxa"/>
            </w:tcMar>
            <w:vAlign w:val="center"/>
          </w:tcPr>
          <w:p w14:paraId="4A041B97" w14:textId="77777777" w:rsidR="00747F11" w:rsidRDefault="00106576">
            <w:r>
              <w:t>6</w:t>
            </w:r>
            <w:r>
              <w:t>、持续关注上市公司及控股股东、实际控制人等履行承诺的情况，上市公司及控股股东、实际控制人等未履行承诺事项的，及时向交易所报告</w:t>
            </w:r>
          </w:p>
        </w:tc>
        <w:tc>
          <w:tcPr>
            <w:tcW w:w="4570" w:type="dxa"/>
            <w:tcMar>
              <w:top w:w="28" w:type="dxa"/>
              <w:bottom w:w="28" w:type="dxa"/>
            </w:tcMar>
            <w:vAlign w:val="center"/>
          </w:tcPr>
          <w:p w14:paraId="1AA35F6D" w14:textId="77777777" w:rsidR="00747F11" w:rsidRDefault="00106576">
            <w:r>
              <w:t>民生银行无控股股东、实际控制人。公司及主要股东不存在未履行承诺事项</w:t>
            </w:r>
            <w:r>
              <w:rPr>
                <w:rFonts w:hint="eastAsia"/>
              </w:rPr>
              <w:t>。</w:t>
            </w:r>
          </w:p>
        </w:tc>
      </w:tr>
      <w:tr w:rsidR="00747F11" w14:paraId="53BE1007" w14:textId="77777777">
        <w:trPr>
          <w:cantSplit/>
          <w:trHeight w:val="888"/>
          <w:jc w:val="center"/>
        </w:trPr>
        <w:tc>
          <w:tcPr>
            <w:tcW w:w="4570" w:type="dxa"/>
            <w:tcMar>
              <w:top w:w="28" w:type="dxa"/>
              <w:bottom w:w="28" w:type="dxa"/>
            </w:tcMar>
            <w:vAlign w:val="center"/>
          </w:tcPr>
          <w:p w14:paraId="2F03C7ED" w14:textId="77777777" w:rsidR="00747F11" w:rsidRDefault="00106576">
            <w:r>
              <w:t>7</w:t>
            </w:r>
            <w:r>
              <w:t>、关注公共传媒关于上市公司的报道，及时针对市场传闻进行核查</w:t>
            </w:r>
          </w:p>
        </w:tc>
        <w:tc>
          <w:tcPr>
            <w:tcW w:w="4570" w:type="dxa"/>
            <w:tcMar>
              <w:top w:w="28" w:type="dxa"/>
              <w:bottom w:w="28" w:type="dxa"/>
            </w:tcMar>
            <w:vAlign w:val="center"/>
          </w:tcPr>
          <w:p w14:paraId="3F1996E1" w14:textId="77777777" w:rsidR="00747F11" w:rsidRDefault="00106576">
            <w:r>
              <w:t>本持续督导期内，联席保荐机构持续关注公共传媒上有关公司的负面传闻。联席保荐机构通过互联网检索、电话沟通、现场调查和书面询问等方式针对市场传闻进行核查，与发行人律师沟通涉及的风险</w:t>
            </w:r>
            <w:r>
              <w:rPr>
                <w:rFonts w:hint="eastAsia"/>
              </w:rPr>
              <w:t>。</w:t>
            </w:r>
          </w:p>
        </w:tc>
      </w:tr>
      <w:tr w:rsidR="00747F11" w14:paraId="56F4C250" w14:textId="77777777">
        <w:trPr>
          <w:cantSplit/>
          <w:trHeight w:val="397"/>
          <w:jc w:val="center"/>
        </w:trPr>
        <w:tc>
          <w:tcPr>
            <w:tcW w:w="4570" w:type="dxa"/>
            <w:tcMar>
              <w:top w:w="28" w:type="dxa"/>
              <w:bottom w:w="28" w:type="dxa"/>
            </w:tcMar>
            <w:vAlign w:val="center"/>
          </w:tcPr>
          <w:p w14:paraId="3D79B1A9" w14:textId="77777777" w:rsidR="00747F11" w:rsidRDefault="00106576">
            <w:r>
              <w:t>8</w:t>
            </w:r>
            <w:r>
              <w:t>、发现以下情形之一的，保荐人应督促上市公司做出说明并限期改正，同时向上海证券交易所报告：</w:t>
            </w:r>
          </w:p>
          <w:p w14:paraId="00A1876D" w14:textId="77777777" w:rsidR="00747F11" w:rsidRDefault="00106576">
            <w:r>
              <w:t>（</w:t>
            </w:r>
            <w:r>
              <w:t>1</w:t>
            </w:r>
            <w:r>
              <w:t>）上市公司涉嫌违反《股票上市规则》等上海证券交易所相关业务规则；</w:t>
            </w:r>
          </w:p>
          <w:p w14:paraId="4FD50AB5" w14:textId="77777777" w:rsidR="00747F11" w:rsidRDefault="00106576">
            <w:r>
              <w:t>（</w:t>
            </w:r>
            <w:r>
              <w:t>2</w:t>
            </w:r>
            <w:r>
              <w:t>）证券服务机构及其签名人员出具的专业意见可能存在虚假记载、误导性陈述或重大遗漏等违法违规情形或其他不当情形；</w:t>
            </w:r>
          </w:p>
          <w:p w14:paraId="3B089EBE" w14:textId="77777777" w:rsidR="00747F11" w:rsidRDefault="00106576">
            <w:r>
              <w:t>（</w:t>
            </w:r>
            <w:r>
              <w:t>3</w:t>
            </w:r>
            <w:r>
              <w:t>）上市公司出现《证券发行上市保荐业务管理办法》第七十一条、第七十二条规定的情形</w:t>
            </w:r>
            <w:r>
              <w:rPr>
                <w:rFonts w:hint="eastAsia"/>
              </w:rPr>
              <w:t>；</w:t>
            </w:r>
          </w:p>
          <w:p w14:paraId="54BEADEC" w14:textId="77777777" w:rsidR="00747F11" w:rsidRDefault="00106576">
            <w:r>
              <w:t>（</w:t>
            </w:r>
            <w:r>
              <w:t>4</w:t>
            </w:r>
            <w:r>
              <w:t>）上市公司不配合保荐人持续督导工作；</w:t>
            </w:r>
          </w:p>
          <w:p w14:paraId="32231AD7" w14:textId="77777777" w:rsidR="00747F11" w:rsidRDefault="00106576">
            <w:r>
              <w:t>（</w:t>
            </w:r>
            <w:r>
              <w:t>5</w:t>
            </w:r>
            <w:r>
              <w:t>）上海证券交易所或保荐人认为需要报告的其他情形</w:t>
            </w:r>
          </w:p>
        </w:tc>
        <w:tc>
          <w:tcPr>
            <w:tcW w:w="4570" w:type="dxa"/>
            <w:tcMar>
              <w:top w:w="28" w:type="dxa"/>
              <w:bottom w:w="28" w:type="dxa"/>
            </w:tcMar>
            <w:vAlign w:val="center"/>
          </w:tcPr>
          <w:p w14:paraId="07C9775C" w14:textId="77777777" w:rsidR="00747F11" w:rsidRDefault="00106576">
            <w:r>
              <w:t>本持续督导期间公司未发生该等情况</w:t>
            </w:r>
            <w:r>
              <w:rPr>
                <w:rFonts w:hint="eastAsia"/>
              </w:rPr>
              <w:t>。</w:t>
            </w:r>
          </w:p>
        </w:tc>
      </w:tr>
      <w:tr w:rsidR="00747F11" w14:paraId="48D170EE" w14:textId="77777777">
        <w:trPr>
          <w:cantSplit/>
          <w:trHeight w:val="397"/>
          <w:jc w:val="center"/>
        </w:trPr>
        <w:tc>
          <w:tcPr>
            <w:tcW w:w="4570" w:type="dxa"/>
            <w:tcMar>
              <w:top w:w="28" w:type="dxa"/>
              <w:bottom w:w="28" w:type="dxa"/>
            </w:tcMar>
            <w:vAlign w:val="center"/>
          </w:tcPr>
          <w:p w14:paraId="06CF5241" w14:textId="77777777" w:rsidR="00747F11" w:rsidRDefault="00106576">
            <w:r>
              <w:t>9</w:t>
            </w:r>
            <w:r>
              <w:t>、制定对上市公司的现场检查工作计划，明确现场检查工作要求，确保现场检查工作质量</w:t>
            </w:r>
          </w:p>
        </w:tc>
        <w:tc>
          <w:tcPr>
            <w:tcW w:w="4570" w:type="dxa"/>
            <w:tcMar>
              <w:top w:w="28" w:type="dxa"/>
              <w:bottom w:w="28" w:type="dxa"/>
            </w:tcMar>
            <w:vAlign w:val="center"/>
          </w:tcPr>
          <w:p w14:paraId="5A933D43" w14:textId="77777777" w:rsidR="00747F11" w:rsidRDefault="00106576">
            <w:r>
              <w:t>联席保荐机构已于</w:t>
            </w:r>
            <w:r>
              <w:t>2020</w:t>
            </w:r>
            <w:r>
              <w:t>年</w:t>
            </w:r>
            <w:r>
              <w:t>12</w:t>
            </w:r>
            <w:r>
              <w:t>月</w:t>
            </w:r>
            <w:r>
              <w:t>21</w:t>
            </w:r>
            <w:r>
              <w:t>日对民生银行进行现场检查。</w:t>
            </w:r>
          </w:p>
          <w:p w14:paraId="5DA20F46" w14:textId="77777777" w:rsidR="00747F11" w:rsidRDefault="00106576">
            <w:r>
              <w:t>在现场检查前，联席保荐机构根据民生银行的具体情况，制定详细的现场检查计划，确定现场检查需要关注的事项范围，制定现场检查的工作进度、时间安排和具体事项的检查方案</w:t>
            </w:r>
            <w:r>
              <w:rPr>
                <w:rFonts w:hint="eastAsia"/>
              </w:rPr>
              <w:t>。</w:t>
            </w:r>
          </w:p>
          <w:p w14:paraId="2D30EBC3" w14:textId="77777777" w:rsidR="00747F11" w:rsidRDefault="00106576">
            <w:r>
              <w:t>按照计划，现场检查人员实地查看公司的日常经营情况，与公司相关部门人员进行了访谈，了解公司在检查期间内的公司治理机制、经营、担保、关联交易、募集资金等情况；查看了持续督导期间股东大会、董事会、监事会的有关会议资料、信息披露资料、公司相关的规则制度；检查公司内部控制制度的执行情况和信息披露情况</w:t>
            </w:r>
            <w:r>
              <w:rPr>
                <w:rFonts w:hint="eastAsia"/>
              </w:rPr>
              <w:t>。</w:t>
            </w:r>
          </w:p>
        </w:tc>
      </w:tr>
      <w:tr w:rsidR="00747F11" w14:paraId="62C19B24" w14:textId="77777777">
        <w:trPr>
          <w:cantSplit/>
          <w:trHeight w:val="397"/>
          <w:jc w:val="center"/>
        </w:trPr>
        <w:tc>
          <w:tcPr>
            <w:tcW w:w="4570" w:type="dxa"/>
            <w:tcMar>
              <w:top w:w="28" w:type="dxa"/>
              <w:bottom w:w="28" w:type="dxa"/>
            </w:tcMar>
            <w:vAlign w:val="center"/>
          </w:tcPr>
          <w:p w14:paraId="25E6332E" w14:textId="77777777" w:rsidR="00747F11" w:rsidRDefault="00106576">
            <w:r>
              <w:t>10</w:t>
            </w:r>
            <w:r>
              <w:t>、上市公司出现以下情形之一的，应自知道或应当知道之日起十五日内或上海证券交易所要求的期限内，对上市公司进行专项现场检查：</w:t>
            </w:r>
          </w:p>
          <w:p w14:paraId="0B462197" w14:textId="77777777" w:rsidR="00747F11" w:rsidRDefault="00106576">
            <w:r>
              <w:t>（</w:t>
            </w:r>
            <w:r>
              <w:t>1</w:t>
            </w:r>
            <w:r>
              <w:t>）控股股东、实际控制人或其他关联方非经营性占用上市公司资金；</w:t>
            </w:r>
          </w:p>
          <w:p w14:paraId="1C8341F9" w14:textId="77777777" w:rsidR="00747F11" w:rsidRDefault="00106576">
            <w:r>
              <w:t>（</w:t>
            </w:r>
            <w:r>
              <w:t>2</w:t>
            </w:r>
            <w:r>
              <w:t>）违规为他人提供担保；</w:t>
            </w:r>
          </w:p>
          <w:p w14:paraId="7286B60F" w14:textId="77777777" w:rsidR="00747F11" w:rsidRDefault="00106576">
            <w:r>
              <w:t>（</w:t>
            </w:r>
            <w:r>
              <w:t>3</w:t>
            </w:r>
            <w:r>
              <w:t>）违规使用募集资金；</w:t>
            </w:r>
          </w:p>
          <w:p w14:paraId="35035E07" w14:textId="77777777" w:rsidR="00747F11" w:rsidRDefault="00106576">
            <w:r>
              <w:t>（</w:t>
            </w:r>
            <w:r>
              <w:t>4</w:t>
            </w:r>
            <w:r>
              <w:t>）违规进行证券投资、套期保值业务等；</w:t>
            </w:r>
          </w:p>
          <w:p w14:paraId="5D3B00B1" w14:textId="77777777" w:rsidR="00747F11" w:rsidRDefault="00106576">
            <w:r>
              <w:t>（</w:t>
            </w:r>
            <w:r>
              <w:t>5</w:t>
            </w:r>
            <w:r>
              <w:t>）关联交易显失公允或未履行审批程序和信息披露义务；</w:t>
            </w:r>
          </w:p>
          <w:p w14:paraId="3B967173" w14:textId="77777777" w:rsidR="00747F11" w:rsidRDefault="00106576">
            <w:r>
              <w:t>（</w:t>
            </w:r>
            <w:r>
              <w:t>6</w:t>
            </w:r>
            <w:r>
              <w:t>）业绩出现亏损或营业利润比上年同期下降</w:t>
            </w:r>
            <w:r>
              <w:t>50%</w:t>
            </w:r>
            <w:r>
              <w:t>以上；</w:t>
            </w:r>
          </w:p>
          <w:p w14:paraId="158B18E1" w14:textId="77777777" w:rsidR="00747F11" w:rsidRDefault="00106576">
            <w:r>
              <w:t>（</w:t>
            </w:r>
            <w:r>
              <w:t>7</w:t>
            </w:r>
            <w:r>
              <w:t>）上海证券交易所要求的其他情形</w:t>
            </w:r>
          </w:p>
        </w:tc>
        <w:tc>
          <w:tcPr>
            <w:tcW w:w="4570" w:type="dxa"/>
            <w:tcMar>
              <w:top w:w="28" w:type="dxa"/>
              <w:bottom w:w="28" w:type="dxa"/>
            </w:tcMar>
            <w:vAlign w:val="center"/>
          </w:tcPr>
          <w:p w14:paraId="144629E3" w14:textId="77777777" w:rsidR="00747F11" w:rsidRDefault="00106576">
            <w:r>
              <w:t>经核查，本持续督导期间公司未发生该等情况</w:t>
            </w:r>
            <w:r>
              <w:rPr>
                <w:rFonts w:hint="eastAsia"/>
              </w:rPr>
              <w:t>。</w:t>
            </w:r>
          </w:p>
        </w:tc>
      </w:tr>
      <w:tr w:rsidR="00747F11" w14:paraId="5E0D0F70" w14:textId="77777777">
        <w:trPr>
          <w:cantSplit/>
          <w:trHeight w:val="397"/>
          <w:jc w:val="center"/>
        </w:trPr>
        <w:tc>
          <w:tcPr>
            <w:tcW w:w="4570" w:type="dxa"/>
            <w:tcMar>
              <w:top w:w="28" w:type="dxa"/>
              <w:bottom w:w="28" w:type="dxa"/>
            </w:tcMar>
            <w:vAlign w:val="center"/>
          </w:tcPr>
          <w:p w14:paraId="38699E54" w14:textId="77777777" w:rsidR="00747F11" w:rsidRDefault="00106576">
            <w:r>
              <w:t>11</w:t>
            </w:r>
            <w:r>
              <w:t>、督导公司建立募集资金专户存储制度情况以及查询募集资金专户情况</w:t>
            </w:r>
          </w:p>
        </w:tc>
        <w:tc>
          <w:tcPr>
            <w:tcW w:w="4570" w:type="dxa"/>
            <w:tcMar>
              <w:top w:w="28" w:type="dxa"/>
              <w:bottom w:w="28" w:type="dxa"/>
            </w:tcMar>
            <w:vAlign w:val="center"/>
          </w:tcPr>
          <w:p w14:paraId="46EBC5B8" w14:textId="77777777" w:rsidR="00747F11" w:rsidRDefault="00106576">
            <w:r>
              <w:t>经核查，截至</w:t>
            </w:r>
            <w:r>
              <w:t>2020</w:t>
            </w:r>
            <w:r>
              <w:t>年</w:t>
            </w:r>
            <w:r>
              <w:t>12</w:t>
            </w:r>
            <w:r>
              <w:t>月</w:t>
            </w:r>
            <w:r>
              <w:t>31</w:t>
            </w:r>
            <w:r>
              <w:t>日，民生银行已经建立完善的募集资金专户存储制度，境内非公开发行优先股的募集资金净额已全部用于补充其他一级资本，募集资金已经全部使用完毕</w:t>
            </w:r>
            <w:r>
              <w:rPr>
                <w:rFonts w:hint="eastAsia"/>
              </w:rPr>
              <w:t>。</w:t>
            </w:r>
          </w:p>
        </w:tc>
      </w:tr>
    </w:tbl>
    <w:bookmarkEnd w:id="1"/>
    <w:p w14:paraId="36163599" w14:textId="77777777" w:rsidR="00747F11" w:rsidRDefault="00106576">
      <w:pPr>
        <w:pStyle w:val="1"/>
      </w:pPr>
      <w:r>
        <w:t>二、保荐人对上市公司信息披露审阅的情况</w:t>
      </w:r>
    </w:p>
    <w:p w14:paraId="2B822813" w14:textId="265C83E7" w:rsidR="00747F11" w:rsidRDefault="00106576">
      <w:pPr>
        <w:spacing w:beforeLines="50" w:before="156" w:after="240" w:line="360" w:lineRule="auto"/>
        <w:ind w:firstLineChars="200" w:firstLine="480"/>
        <w:rPr>
          <w:sz w:val="24"/>
          <w:szCs w:val="32"/>
        </w:rPr>
      </w:pPr>
      <w:bookmarkStart w:id="2" w:name="_Hlk66786740"/>
      <w:r>
        <w:rPr>
          <w:sz w:val="24"/>
          <w:szCs w:val="32"/>
        </w:rPr>
        <w:t>联席保荐机构对民生银行</w:t>
      </w:r>
      <w:r>
        <w:rPr>
          <w:sz w:val="24"/>
          <w:szCs w:val="32"/>
        </w:rPr>
        <w:t>2020</w:t>
      </w:r>
      <w:r>
        <w:rPr>
          <w:sz w:val="24"/>
          <w:szCs w:val="32"/>
        </w:rPr>
        <w:t>年度信息披露文件进行了事前或事后审阅，对信息披露文件的内容及格式、履行的相关程序进行了核查，</w:t>
      </w:r>
      <w:r>
        <w:rPr>
          <w:rFonts w:hint="eastAsia"/>
          <w:sz w:val="24"/>
          <w:szCs w:val="32"/>
        </w:rPr>
        <w:t>民生银行</w:t>
      </w:r>
      <w:r>
        <w:rPr>
          <w:sz w:val="24"/>
          <w:szCs w:val="32"/>
        </w:rPr>
        <w:t>已按照监管部门的相关规定进行信息披露，依法公开对外发布各类公告，确保各项重大信息披露及时、准确、真实、完整，不存在虚假记载、误导性陈述或重大遗漏。具体情况如下：</w:t>
      </w:r>
    </w:p>
    <w:tbl>
      <w:tblPr>
        <w:tblW w:w="5133" w:type="pct"/>
        <w:jc w:val="center"/>
        <w:tblLayout w:type="fixed"/>
        <w:tblLook w:val="04A0" w:firstRow="1" w:lastRow="0" w:firstColumn="1" w:lastColumn="0" w:noHBand="0" w:noVBand="1"/>
      </w:tblPr>
      <w:tblGrid>
        <w:gridCol w:w="647"/>
        <w:gridCol w:w="1276"/>
        <w:gridCol w:w="6826"/>
      </w:tblGrid>
      <w:tr w:rsidR="00747F11" w14:paraId="6F4D1489" w14:textId="77777777">
        <w:trPr>
          <w:trHeight w:val="310"/>
          <w:tblHeader/>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83606" w14:textId="77777777" w:rsidR="00747F11" w:rsidRDefault="00106576">
            <w:pPr>
              <w:jc w:val="center"/>
              <w:rPr>
                <w:b/>
                <w:bCs/>
                <w:szCs w:val="21"/>
              </w:rPr>
            </w:pPr>
            <w:r>
              <w:rPr>
                <w:b/>
                <w:bCs/>
                <w:szCs w:val="21"/>
              </w:rPr>
              <w:t>序号</w:t>
            </w:r>
          </w:p>
        </w:tc>
        <w:tc>
          <w:tcPr>
            <w:tcW w:w="729" w:type="pct"/>
            <w:tcBorders>
              <w:top w:val="single" w:sz="4" w:space="0" w:color="auto"/>
              <w:left w:val="nil"/>
              <w:bottom w:val="single" w:sz="4" w:space="0" w:color="auto"/>
              <w:right w:val="single" w:sz="4" w:space="0" w:color="auto"/>
            </w:tcBorders>
            <w:shd w:val="clear" w:color="auto" w:fill="auto"/>
            <w:noWrap/>
            <w:vAlign w:val="center"/>
          </w:tcPr>
          <w:p w14:paraId="5C4D44D7" w14:textId="77777777" w:rsidR="00747F11" w:rsidRDefault="00106576">
            <w:pPr>
              <w:jc w:val="center"/>
              <w:rPr>
                <w:b/>
                <w:bCs/>
                <w:szCs w:val="21"/>
              </w:rPr>
            </w:pPr>
            <w:r>
              <w:rPr>
                <w:b/>
                <w:bCs/>
                <w:szCs w:val="21"/>
              </w:rPr>
              <w:t>公告日期</w:t>
            </w:r>
          </w:p>
        </w:tc>
        <w:tc>
          <w:tcPr>
            <w:tcW w:w="3901" w:type="pct"/>
            <w:tcBorders>
              <w:top w:val="single" w:sz="4" w:space="0" w:color="auto"/>
              <w:left w:val="nil"/>
              <w:bottom w:val="single" w:sz="4" w:space="0" w:color="auto"/>
              <w:right w:val="single" w:sz="4" w:space="0" w:color="auto"/>
            </w:tcBorders>
            <w:shd w:val="clear" w:color="auto" w:fill="auto"/>
            <w:noWrap/>
            <w:vAlign w:val="center"/>
          </w:tcPr>
          <w:p w14:paraId="1B56E2F2" w14:textId="77777777" w:rsidR="00747F11" w:rsidRDefault="00106576">
            <w:pPr>
              <w:jc w:val="center"/>
              <w:rPr>
                <w:b/>
                <w:bCs/>
                <w:szCs w:val="21"/>
              </w:rPr>
            </w:pPr>
            <w:r>
              <w:rPr>
                <w:b/>
                <w:bCs/>
                <w:szCs w:val="21"/>
              </w:rPr>
              <w:t>公告内容</w:t>
            </w:r>
          </w:p>
        </w:tc>
      </w:tr>
      <w:tr w:rsidR="00747F11" w14:paraId="5524F2B5"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7B19B591" w14:textId="77777777" w:rsidR="00747F11" w:rsidRDefault="00106576">
            <w:pPr>
              <w:jc w:val="center"/>
              <w:rPr>
                <w:szCs w:val="21"/>
              </w:rPr>
            </w:pPr>
            <w:r>
              <w:rPr>
                <w:color w:val="000000"/>
                <w:szCs w:val="21"/>
              </w:rPr>
              <w:t>1</w:t>
            </w:r>
          </w:p>
        </w:tc>
        <w:tc>
          <w:tcPr>
            <w:tcW w:w="729" w:type="pct"/>
            <w:tcBorders>
              <w:top w:val="nil"/>
              <w:left w:val="nil"/>
              <w:bottom w:val="single" w:sz="4" w:space="0" w:color="auto"/>
              <w:right w:val="single" w:sz="4" w:space="0" w:color="auto"/>
            </w:tcBorders>
            <w:shd w:val="clear" w:color="auto" w:fill="auto"/>
            <w:noWrap/>
            <w:vAlign w:val="center"/>
          </w:tcPr>
          <w:p w14:paraId="245767CD" w14:textId="77777777" w:rsidR="00747F11" w:rsidRDefault="00106576">
            <w:pPr>
              <w:jc w:val="center"/>
              <w:rPr>
                <w:szCs w:val="21"/>
              </w:rPr>
            </w:pPr>
            <w:r>
              <w:rPr>
                <w:color w:val="000000"/>
                <w:szCs w:val="21"/>
              </w:rPr>
              <w:t>2020-12-31</w:t>
            </w:r>
          </w:p>
        </w:tc>
        <w:tc>
          <w:tcPr>
            <w:tcW w:w="3901" w:type="pct"/>
            <w:tcBorders>
              <w:top w:val="nil"/>
              <w:left w:val="nil"/>
              <w:bottom w:val="single" w:sz="4" w:space="0" w:color="auto"/>
              <w:right w:val="single" w:sz="4" w:space="0" w:color="auto"/>
            </w:tcBorders>
            <w:shd w:val="clear" w:color="auto" w:fill="auto"/>
            <w:noWrap/>
            <w:vAlign w:val="center"/>
          </w:tcPr>
          <w:p w14:paraId="4835DB25" w14:textId="77777777" w:rsidR="00747F11" w:rsidRDefault="00106576">
            <w:pPr>
              <w:rPr>
                <w:szCs w:val="21"/>
              </w:rPr>
            </w:pPr>
            <w:r>
              <w:rPr>
                <w:color w:val="000000"/>
                <w:szCs w:val="21"/>
              </w:rPr>
              <w:t>中国民生银行</w:t>
            </w:r>
            <w:r>
              <w:rPr>
                <w:color w:val="000000"/>
                <w:szCs w:val="21"/>
              </w:rPr>
              <w:t>2021</w:t>
            </w:r>
            <w:r>
              <w:rPr>
                <w:color w:val="000000"/>
                <w:szCs w:val="21"/>
              </w:rPr>
              <w:t>年第一次临时股东大会第二次通知</w:t>
            </w:r>
          </w:p>
        </w:tc>
      </w:tr>
      <w:tr w:rsidR="00747F11" w14:paraId="63970ABA"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057FE28C" w14:textId="77777777" w:rsidR="00747F11" w:rsidRDefault="00106576">
            <w:pPr>
              <w:jc w:val="center"/>
              <w:rPr>
                <w:szCs w:val="21"/>
              </w:rPr>
            </w:pPr>
            <w:r>
              <w:rPr>
                <w:color w:val="000000"/>
                <w:szCs w:val="21"/>
              </w:rPr>
              <w:t>2</w:t>
            </w:r>
          </w:p>
        </w:tc>
        <w:tc>
          <w:tcPr>
            <w:tcW w:w="729" w:type="pct"/>
            <w:tcBorders>
              <w:top w:val="nil"/>
              <w:left w:val="nil"/>
              <w:bottom w:val="single" w:sz="4" w:space="0" w:color="auto"/>
              <w:right w:val="single" w:sz="4" w:space="0" w:color="auto"/>
            </w:tcBorders>
            <w:shd w:val="clear" w:color="auto" w:fill="auto"/>
            <w:noWrap/>
            <w:vAlign w:val="center"/>
          </w:tcPr>
          <w:p w14:paraId="1622D1B4" w14:textId="77777777" w:rsidR="00747F11" w:rsidRDefault="00106576">
            <w:pPr>
              <w:jc w:val="center"/>
              <w:rPr>
                <w:szCs w:val="21"/>
              </w:rPr>
            </w:pPr>
            <w:r>
              <w:rPr>
                <w:color w:val="000000"/>
                <w:szCs w:val="21"/>
              </w:rPr>
              <w:t>2020-12-31</w:t>
            </w:r>
          </w:p>
        </w:tc>
        <w:tc>
          <w:tcPr>
            <w:tcW w:w="3901" w:type="pct"/>
            <w:tcBorders>
              <w:top w:val="nil"/>
              <w:left w:val="nil"/>
              <w:bottom w:val="single" w:sz="4" w:space="0" w:color="auto"/>
              <w:right w:val="single" w:sz="4" w:space="0" w:color="auto"/>
            </w:tcBorders>
            <w:shd w:val="clear" w:color="auto" w:fill="auto"/>
            <w:noWrap/>
            <w:vAlign w:val="center"/>
          </w:tcPr>
          <w:p w14:paraId="50D3ACBF" w14:textId="77777777" w:rsidR="00747F11" w:rsidRDefault="00106576">
            <w:pPr>
              <w:rPr>
                <w:szCs w:val="21"/>
              </w:rPr>
            </w:pPr>
            <w:r>
              <w:rPr>
                <w:color w:val="000000"/>
                <w:szCs w:val="21"/>
              </w:rPr>
              <w:t>中国民生银行</w:t>
            </w:r>
            <w:r>
              <w:rPr>
                <w:color w:val="000000"/>
                <w:szCs w:val="21"/>
              </w:rPr>
              <w:t>2021</w:t>
            </w:r>
            <w:r>
              <w:rPr>
                <w:color w:val="000000"/>
                <w:szCs w:val="21"/>
              </w:rPr>
              <w:t>年第一次临时股东大会会议文件</w:t>
            </w:r>
          </w:p>
        </w:tc>
      </w:tr>
      <w:tr w:rsidR="00747F11" w14:paraId="4DCE4BF3"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34837EA0" w14:textId="77777777" w:rsidR="00747F11" w:rsidRDefault="00106576">
            <w:pPr>
              <w:jc w:val="center"/>
              <w:rPr>
                <w:szCs w:val="21"/>
              </w:rPr>
            </w:pPr>
            <w:r>
              <w:rPr>
                <w:color w:val="000000"/>
                <w:szCs w:val="21"/>
              </w:rPr>
              <w:t>3</w:t>
            </w:r>
          </w:p>
        </w:tc>
        <w:tc>
          <w:tcPr>
            <w:tcW w:w="729" w:type="pct"/>
            <w:tcBorders>
              <w:top w:val="nil"/>
              <w:left w:val="nil"/>
              <w:bottom w:val="single" w:sz="4" w:space="0" w:color="auto"/>
              <w:right w:val="single" w:sz="4" w:space="0" w:color="auto"/>
            </w:tcBorders>
            <w:shd w:val="clear" w:color="auto" w:fill="auto"/>
            <w:noWrap/>
            <w:vAlign w:val="center"/>
          </w:tcPr>
          <w:p w14:paraId="339DA009" w14:textId="77777777" w:rsidR="00747F11" w:rsidRDefault="00106576">
            <w:pPr>
              <w:jc w:val="center"/>
              <w:rPr>
                <w:szCs w:val="21"/>
              </w:rPr>
            </w:pPr>
            <w:r>
              <w:rPr>
                <w:color w:val="000000"/>
                <w:szCs w:val="21"/>
              </w:rPr>
              <w:t>2020-12-31</w:t>
            </w:r>
          </w:p>
        </w:tc>
        <w:tc>
          <w:tcPr>
            <w:tcW w:w="3901" w:type="pct"/>
            <w:tcBorders>
              <w:top w:val="nil"/>
              <w:left w:val="nil"/>
              <w:bottom w:val="single" w:sz="4" w:space="0" w:color="auto"/>
              <w:right w:val="single" w:sz="4" w:space="0" w:color="auto"/>
            </w:tcBorders>
            <w:shd w:val="clear" w:color="auto" w:fill="auto"/>
            <w:noWrap/>
            <w:vAlign w:val="center"/>
          </w:tcPr>
          <w:p w14:paraId="41113FED" w14:textId="77777777" w:rsidR="00747F11" w:rsidRDefault="00106576">
            <w:pPr>
              <w:rPr>
                <w:szCs w:val="21"/>
              </w:rPr>
            </w:pPr>
            <w:r>
              <w:rPr>
                <w:color w:val="000000"/>
                <w:szCs w:val="21"/>
              </w:rPr>
              <w:t>中国民生银行第八届董事会第四次会议决议公告</w:t>
            </w:r>
          </w:p>
        </w:tc>
      </w:tr>
      <w:tr w:rsidR="00747F11" w14:paraId="06338DE2"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7E4495D8" w14:textId="77777777" w:rsidR="00747F11" w:rsidRDefault="00106576">
            <w:pPr>
              <w:jc w:val="center"/>
              <w:rPr>
                <w:szCs w:val="21"/>
              </w:rPr>
            </w:pPr>
            <w:r>
              <w:rPr>
                <w:color w:val="000000"/>
                <w:szCs w:val="21"/>
              </w:rPr>
              <w:t>4</w:t>
            </w:r>
          </w:p>
        </w:tc>
        <w:tc>
          <w:tcPr>
            <w:tcW w:w="729" w:type="pct"/>
            <w:tcBorders>
              <w:top w:val="nil"/>
              <w:left w:val="nil"/>
              <w:bottom w:val="single" w:sz="4" w:space="0" w:color="auto"/>
              <w:right w:val="single" w:sz="4" w:space="0" w:color="auto"/>
            </w:tcBorders>
            <w:shd w:val="clear" w:color="auto" w:fill="auto"/>
            <w:noWrap/>
            <w:vAlign w:val="center"/>
          </w:tcPr>
          <w:p w14:paraId="2835873E" w14:textId="77777777" w:rsidR="00747F11" w:rsidRDefault="00106576">
            <w:pPr>
              <w:jc w:val="center"/>
              <w:rPr>
                <w:szCs w:val="21"/>
              </w:rPr>
            </w:pPr>
            <w:r>
              <w:rPr>
                <w:color w:val="000000"/>
                <w:szCs w:val="21"/>
              </w:rPr>
              <w:t>2020-12-25</w:t>
            </w:r>
          </w:p>
        </w:tc>
        <w:tc>
          <w:tcPr>
            <w:tcW w:w="3901" w:type="pct"/>
            <w:tcBorders>
              <w:top w:val="nil"/>
              <w:left w:val="nil"/>
              <w:bottom w:val="single" w:sz="4" w:space="0" w:color="auto"/>
              <w:right w:val="single" w:sz="4" w:space="0" w:color="auto"/>
            </w:tcBorders>
            <w:shd w:val="clear" w:color="auto" w:fill="auto"/>
            <w:noWrap/>
            <w:vAlign w:val="center"/>
          </w:tcPr>
          <w:p w14:paraId="28920E19" w14:textId="77777777" w:rsidR="00747F11" w:rsidRDefault="00106576">
            <w:pPr>
              <w:rPr>
                <w:szCs w:val="21"/>
              </w:rPr>
            </w:pPr>
            <w:r>
              <w:rPr>
                <w:color w:val="000000"/>
                <w:szCs w:val="21"/>
              </w:rPr>
              <w:t>中国民生银行关于副董事长、高级管理人员任职资格获中国银保监会核准的公告</w:t>
            </w:r>
          </w:p>
        </w:tc>
      </w:tr>
      <w:tr w:rsidR="00747F11" w14:paraId="045426A5"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02D6BE71" w14:textId="77777777" w:rsidR="00747F11" w:rsidRDefault="00106576">
            <w:pPr>
              <w:jc w:val="center"/>
              <w:rPr>
                <w:szCs w:val="21"/>
              </w:rPr>
            </w:pPr>
            <w:r>
              <w:rPr>
                <w:color w:val="000000"/>
                <w:szCs w:val="21"/>
              </w:rPr>
              <w:t>5</w:t>
            </w:r>
          </w:p>
        </w:tc>
        <w:tc>
          <w:tcPr>
            <w:tcW w:w="729" w:type="pct"/>
            <w:tcBorders>
              <w:top w:val="nil"/>
              <w:left w:val="nil"/>
              <w:bottom w:val="single" w:sz="4" w:space="0" w:color="auto"/>
              <w:right w:val="single" w:sz="4" w:space="0" w:color="auto"/>
            </w:tcBorders>
            <w:shd w:val="clear" w:color="auto" w:fill="auto"/>
            <w:noWrap/>
            <w:vAlign w:val="center"/>
          </w:tcPr>
          <w:p w14:paraId="0354B664" w14:textId="77777777" w:rsidR="00747F11" w:rsidRDefault="00106576">
            <w:pPr>
              <w:jc w:val="center"/>
              <w:rPr>
                <w:szCs w:val="21"/>
              </w:rPr>
            </w:pPr>
            <w:r>
              <w:rPr>
                <w:color w:val="000000"/>
                <w:szCs w:val="21"/>
              </w:rPr>
              <w:t>2020-12-24</w:t>
            </w:r>
          </w:p>
        </w:tc>
        <w:tc>
          <w:tcPr>
            <w:tcW w:w="3901" w:type="pct"/>
            <w:tcBorders>
              <w:top w:val="nil"/>
              <w:left w:val="nil"/>
              <w:bottom w:val="single" w:sz="4" w:space="0" w:color="auto"/>
              <w:right w:val="single" w:sz="4" w:space="0" w:color="auto"/>
            </w:tcBorders>
            <w:shd w:val="clear" w:color="auto" w:fill="auto"/>
            <w:noWrap/>
            <w:vAlign w:val="center"/>
          </w:tcPr>
          <w:p w14:paraId="63E5DCCA" w14:textId="77777777" w:rsidR="00747F11" w:rsidRDefault="00106576">
            <w:pPr>
              <w:rPr>
                <w:szCs w:val="21"/>
              </w:rPr>
            </w:pPr>
            <w:r>
              <w:rPr>
                <w:color w:val="000000"/>
                <w:szCs w:val="21"/>
              </w:rPr>
              <w:t>中国民生银行关于高级管理人员买入本公司股票的公告</w:t>
            </w:r>
          </w:p>
        </w:tc>
      </w:tr>
      <w:tr w:rsidR="00747F11" w14:paraId="6600F3C9"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2B5B3E0B" w14:textId="77777777" w:rsidR="00747F11" w:rsidRDefault="00106576">
            <w:pPr>
              <w:jc w:val="center"/>
              <w:rPr>
                <w:szCs w:val="21"/>
              </w:rPr>
            </w:pPr>
            <w:r>
              <w:rPr>
                <w:color w:val="000000"/>
                <w:szCs w:val="21"/>
              </w:rPr>
              <w:t>6</w:t>
            </w:r>
          </w:p>
        </w:tc>
        <w:tc>
          <w:tcPr>
            <w:tcW w:w="729" w:type="pct"/>
            <w:tcBorders>
              <w:top w:val="nil"/>
              <w:left w:val="nil"/>
              <w:bottom w:val="single" w:sz="4" w:space="0" w:color="auto"/>
              <w:right w:val="single" w:sz="4" w:space="0" w:color="auto"/>
            </w:tcBorders>
            <w:shd w:val="clear" w:color="auto" w:fill="auto"/>
            <w:noWrap/>
            <w:vAlign w:val="center"/>
          </w:tcPr>
          <w:p w14:paraId="6667E504" w14:textId="77777777" w:rsidR="00747F11" w:rsidRDefault="00106576">
            <w:pPr>
              <w:jc w:val="center"/>
              <w:rPr>
                <w:szCs w:val="21"/>
              </w:rPr>
            </w:pPr>
            <w:r>
              <w:rPr>
                <w:color w:val="000000"/>
                <w:szCs w:val="21"/>
              </w:rPr>
              <w:t>2020-12-23</w:t>
            </w:r>
          </w:p>
        </w:tc>
        <w:tc>
          <w:tcPr>
            <w:tcW w:w="3901" w:type="pct"/>
            <w:tcBorders>
              <w:top w:val="nil"/>
              <w:left w:val="nil"/>
              <w:bottom w:val="single" w:sz="4" w:space="0" w:color="auto"/>
              <w:right w:val="single" w:sz="4" w:space="0" w:color="auto"/>
            </w:tcBorders>
            <w:shd w:val="clear" w:color="auto" w:fill="auto"/>
            <w:noWrap/>
            <w:vAlign w:val="center"/>
          </w:tcPr>
          <w:p w14:paraId="3AC9AD0F" w14:textId="77777777" w:rsidR="00747F11" w:rsidRDefault="00106576">
            <w:pPr>
              <w:rPr>
                <w:szCs w:val="21"/>
              </w:rPr>
            </w:pPr>
            <w:r>
              <w:rPr>
                <w:color w:val="000000"/>
                <w:szCs w:val="21"/>
              </w:rPr>
              <w:t>中国民生银行关于股东股份解押、质押的公告（东方股份）</w:t>
            </w:r>
          </w:p>
        </w:tc>
      </w:tr>
      <w:tr w:rsidR="00747F11" w14:paraId="2B66B67E"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4D954FF8" w14:textId="77777777" w:rsidR="00747F11" w:rsidRDefault="00106576">
            <w:pPr>
              <w:jc w:val="center"/>
              <w:rPr>
                <w:szCs w:val="21"/>
              </w:rPr>
            </w:pPr>
            <w:r>
              <w:rPr>
                <w:color w:val="000000"/>
                <w:szCs w:val="21"/>
              </w:rPr>
              <w:t>7</w:t>
            </w:r>
          </w:p>
        </w:tc>
        <w:tc>
          <w:tcPr>
            <w:tcW w:w="729" w:type="pct"/>
            <w:tcBorders>
              <w:top w:val="nil"/>
              <w:left w:val="nil"/>
              <w:bottom w:val="single" w:sz="4" w:space="0" w:color="auto"/>
              <w:right w:val="single" w:sz="4" w:space="0" w:color="auto"/>
            </w:tcBorders>
            <w:shd w:val="clear" w:color="auto" w:fill="auto"/>
            <w:noWrap/>
            <w:vAlign w:val="center"/>
          </w:tcPr>
          <w:p w14:paraId="7429B0C9" w14:textId="77777777" w:rsidR="00747F11" w:rsidRDefault="00106576">
            <w:pPr>
              <w:jc w:val="center"/>
              <w:rPr>
                <w:szCs w:val="21"/>
              </w:rPr>
            </w:pPr>
            <w:r>
              <w:rPr>
                <w:color w:val="000000"/>
                <w:szCs w:val="21"/>
              </w:rPr>
              <w:t>2020-12-23</w:t>
            </w:r>
          </w:p>
        </w:tc>
        <w:tc>
          <w:tcPr>
            <w:tcW w:w="3901" w:type="pct"/>
            <w:tcBorders>
              <w:top w:val="nil"/>
              <w:left w:val="nil"/>
              <w:bottom w:val="single" w:sz="4" w:space="0" w:color="auto"/>
              <w:right w:val="single" w:sz="4" w:space="0" w:color="auto"/>
            </w:tcBorders>
            <w:shd w:val="clear" w:color="auto" w:fill="auto"/>
            <w:noWrap/>
            <w:vAlign w:val="center"/>
          </w:tcPr>
          <w:p w14:paraId="7E700B19" w14:textId="77777777" w:rsidR="00747F11" w:rsidRDefault="00106576">
            <w:pPr>
              <w:rPr>
                <w:szCs w:val="21"/>
              </w:rPr>
            </w:pPr>
            <w:r>
              <w:rPr>
                <w:color w:val="000000"/>
                <w:szCs w:val="21"/>
              </w:rPr>
              <w:t>中国民生银行关于所持股份质押式回购交易延期购回的公告（东方集团）</w:t>
            </w:r>
          </w:p>
        </w:tc>
      </w:tr>
      <w:tr w:rsidR="00747F11" w14:paraId="7D59D91F"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1E73D5B8" w14:textId="77777777" w:rsidR="00747F11" w:rsidRDefault="00106576">
            <w:pPr>
              <w:jc w:val="center"/>
              <w:rPr>
                <w:szCs w:val="21"/>
              </w:rPr>
            </w:pPr>
            <w:r>
              <w:rPr>
                <w:color w:val="000000"/>
                <w:szCs w:val="21"/>
              </w:rPr>
              <w:t>8</w:t>
            </w:r>
          </w:p>
        </w:tc>
        <w:tc>
          <w:tcPr>
            <w:tcW w:w="729" w:type="pct"/>
            <w:tcBorders>
              <w:top w:val="nil"/>
              <w:left w:val="nil"/>
              <w:bottom w:val="single" w:sz="4" w:space="0" w:color="auto"/>
              <w:right w:val="single" w:sz="4" w:space="0" w:color="auto"/>
            </w:tcBorders>
            <w:shd w:val="clear" w:color="auto" w:fill="auto"/>
            <w:noWrap/>
            <w:vAlign w:val="center"/>
          </w:tcPr>
          <w:p w14:paraId="5CDAB46E" w14:textId="77777777" w:rsidR="00747F11" w:rsidRDefault="00106576">
            <w:pPr>
              <w:jc w:val="center"/>
              <w:rPr>
                <w:szCs w:val="21"/>
              </w:rPr>
            </w:pPr>
            <w:r>
              <w:rPr>
                <w:color w:val="000000"/>
                <w:szCs w:val="21"/>
              </w:rPr>
              <w:t>2020-12-22</w:t>
            </w:r>
          </w:p>
        </w:tc>
        <w:tc>
          <w:tcPr>
            <w:tcW w:w="3901" w:type="pct"/>
            <w:tcBorders>
              <w:top w:val="nil"/>
              <w:left w:val="nil"/>
              <w:bottom w:val="single" w:sz="4" w:space="0" w:color="auto"/>
              <w:right w:val="single" w:sz="4" w:space="0" w:color="auto"/>
            </w:tcBorders>
            <w:shd w:val="clear" w:color="auto" w:fill="auto"/>
            <w:noWrap/>
            <w:vAlign w:val="center"/>
          </w:tcPr>
          <w:p w14:paraId="4D48CFD4" w14:textId="77777777" w:rsidR="00747F11" w:rsidRDefault="00106576">
            <w:pPr>
              <w:rPr>
                <w:szCs w:val="21"/>
              </w:rPr>
            </w:pPr>
            <w:r>
              <w:rPr>
                <w:color w:val="000000"/>
                <w:szCs w:val="21"/>
              </w:rPr>
              <w:t>中国民生银行关联交易公告（大家保险）</w:t>
            </w:r>
          </w:p>
        </w:tc>
      </w:tr>
      <w:tr w:rsidR="00747F11" w14:paraId="3C32A40C" w14:textId="77777777">
        <w:trPr>
          <w:trHeight w:val="47"/>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7AEB63AF" w14:textId="77777777" w:rsidR="00747F11" w:rsidRDefault="00106576">
            <w:pPr>
              <w:jc w:val="center"/>
              <w:rPr>
                <w:szCs w:val="21"/>
              </w:rPr>
            </w:pPr>
            <w:r>
              <w:rPr>
                <w:color w:val="000000"/>
                <w:szCs w:val="21"/>
              </w:rPr>
              <w:t>9</w:t>
            </w:r>
          </w:p>
        </w:tc>
        <w:tc>
          <w:tcPr>
            <w:tcW w:w="729" w:type="pct"/>
            <w:tcBorders>
              <w:top w:val="nil"/>
              <w:left w:val="nil"/>
              <w:bottom w:val="single" w:sz="4" w:space="0" w:color="auto"/>
              <w:right w:val="single" w:sz="4" w:space="0" w:color="auto"/>
            </w:tcBorders>
            <w:shd w:val="clear" w:color="auto" w:fill="auto"/>
            <w:noWrap/>
            <w:vAlign w:val="center"/>
          </w:tcPr>
          <w:p w14:paraId="335C204B" w14:textId="77777777" w:rsidR="00747F11" w:rsidRDefault="00106576">
            <w:pPr>
              <w:jc w:val="center"/>
              <w:rPr>
                <w:szCs w:val="21"/>
              </w:rPr>
            </w:pPr>
            <w:r>
              <w:rPr>
                <w:color w:val="000000"/>
                <w:szCs w:val="21"/>
              </w:rPr>
              <w:t>2020-12-22</w:t>
            </w:r>
          </w:p>
        </w:tc>
        <w:tc>
          <w:tcPr>
            <w:tcW w:w="3901" w:type="pct"/>
            <w:tcBorders>
              <w:top w:val="nil"/>
              <w:left w:val="nil"/>
              <w:bottom w:val="single" w:sz="4" w:space="0" w:color="auto"/>
              <w:right w:val="single" w:sz="4" w:space="0" w:color="auto"/>
            </w:tcBorders>
            <w:shd w:val="clear" w:color="auto" w:fill="auto"/>
            <w:noWrap/>
            <w:vAlign w:val="center"/>
          </w:tcPr>
          <w:p w14:paraId="704FB07D" w14:textId="77777777" w:rsidR="00747F11" w:rsidRDefault="00106576">
            <w:pPr>
              <w:rPr>
                <w:szCs w:val="21"/>
              </w:rPr>
            </w:pPr>
            <w:r>
              <w:rPr>
                <w:color w:val="000000"/>
                <w:szCs w:val="21"/>
              </w:rPr>
              <w:t>中国民生银行第八届董事会第一次临时会议决议公告</w:t>
            </w:r>
          </w:p>
        </w:tc>
      </w:tr>
      <w:tr w:rsidR="00747F11" w14:paraId="0C07FCC1"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7DCC24EA" w14:textId="77777777" w:rsidR="00747F11" w:rsidRDefault="00106576">
            <w:pPr>
              <w:jc w:val="center"/>
              <w:rPr>
                <w:szCs w:val="21"/>
              </w:rPr>
            </w:pPr>
            <w:r>
              <w:rPr>
                <w:color w:val="000000"/>
                <w:szCs w:val="21"/>
              </w:rPr>
              <w:t>10</w:t>
            </w:r>
          </w:p>
        </w:tc>
        <w:tc>
          <w:tcPr>
            <w:tcW w:w="729" w:type="pct"/>
            <w:tcBorders>
              <w:top w:val="nil"/>
              <w:left w:val="nil"/>
              <w:bottom w:val="single" w:sz="4" w:space="0" w:color="auto"/>
              <w:right w:val="single" w:sz="4" w:space="0" w:color="auto"/>
            </w:tcBorders>
            <w:shd w:val="clear" w:color="auto" w:fill="auto"/>
            <w:noWrap/>
            <w:vAlign w:val="center"/>
          </w:tcPr>
          <w:p w14:paraId="1BB12CEE" w14:textId="77777777" w:rsidR="00747F11" w:rsidRDefault="00106576">
            <w:pPr>
              <w:jc w:val="center"/>
              <w:rPr>
                <w:szCs w:val="21"/>
              </w:rPr>
            </w:pPr>
            <w:r>
              <w:rPr>
                <w:color w:val="000000"/>
                <w:szCs w:val="21"/>
              </w:rPr>
              <w:t>2020-12-22</w:t>
            </w:r>
          </w:p>
        </w:tc>
        <w:tc>
          <w:tcPr>
            <w:tcW w:w="3901" w:type="pct"/>
            <w:tcBorders>
              <w:top w:val="nil"/>
              <w:left w:val="nil"/>
              <w:bottom w:val="single" w:sz="4" w:space="0" w:color="auto"/>
              <w:right w:val="single" w:sz="4" w:space="0" w:color="auto"/>
            </w:tcBorders>
            <w:shd w:val="clear" w:color="auto" w:fill="auto"/>
            <w:noWrap/>
            <w:vAlign w:val="center"/>
          </w:tcPr>
          <w:p w14:paraId="77156D1E" w14:textId="77777777" w:rsidR="00747F11" w:rsidRDefault="00106576">
            <w:pPr>
              <w:rPr>
                <w:szCs w:val="21"/>
              </w:rPr>
            </w:pPr>
            <w:r>
              <w:rPr>
                <w:color w:val="000000"/>
                <w:szCs w:val="21"/>
              </w:rPr>
              <w:t>中国民生银行关联交易公告（华夏保险）</w:t>
            </w:r>
          </w:p>
        </w:tc>
      </w:tr>
      <w:tr w:rsidR="00747F11" w14:paraId="482800A5"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29783E79" w14:textId="77777777" w:rsidR="00747F11" w:rsidRDefault="00106576">
            <w:pPr>
              <w:jc w:val="center"/>
              <w:rPr>
                <w:szCs w:val="21"/>
              </w:rPr>
            </w:pPr>
            <w:r>
              <w:rPr>
                <w:color w:val="000000"/>
                <w:szCs w:val="21"/>
              </w:rPr>
              <w:t>11</w:t>
            </w:r>
          </w:p>
        </w:tc>
        <w:tc>
          <w:tcPr>
            <w:tcW w:w="729" w:type="pct"/>
            <w:tcBorders>
              <w:top w:val="nil"/>
              <w:left w:val="nil"/>
              <w:bottom w:val="single" w:sz="4" w:space="0" w:color="auto"/>
              <w:right w:val="single" w:sz="4" w:space="0" w:color="auto"/>
            </w:tcBorders>
            <w:shd w:val="clear" w:color="auto" w:fill="auto"/>
            <w:noWrap/>
            <w:vAlign w:val="center"/>
          </w:tcPr>
          <w:p w14:paraId="050170F1" w14:textId="77777777" w:rsidR="00747F11" w:rsidRDefault="00106576">
            <w:pPr>
              <w:jc w:val="center"/>
              <w:rPr>
                <w:szCs w:val="21"/>
              </w:rPr>
            </w:pPr>
            <w:r>
              <w:rPr>
                <w:color w:val="000000"/>
                <w:szCs w:val="21"/>
              </w:rPr>
              <w:t>2020-12-22</w:t>
            </w:r>
          </w:p>
        </w:tc>
        <w:tc>
          <w:tcPr>
            <w:tcW w:w="3901" w:type="pct"/>
            <w:tcBorders>
              <w:top w:val="nil"/>
              <w:left w:val="nil"/>
              <w:bottom w:val="single" w:sz="4" w:space="0" w:color="auto"/>
              <w:right w:val="single" w:sz="4" w:space="0" w:color="auto"/>
            </w:tcBorders>
            <w:shd w:val="clear" w:color="auto" w:fill="auto"/>
            <w:noWrap/>
            <w:vAlign w:val="center"/>
          </w:tcPr>
          <w:p w14:paraId="23567DE2" w14:textId="77777777" w:rsidR="00747F11" w:rsidRDefault="00106576">
            <w:pPr>
              <w:rPr>
                <w:szCs w:val="21"/>
              </w:rPr>
            </w:pPr>
            <w:r>
              <w:rPr>
                <w:color w:val="000000"/>
                <w:szCs w:val="21"/>
              </w:rPr>
              <w:t>中国民生银行关联交易公告独立董事意见（大家保险）</w:t>
            </w:r>
          </w:p>
        </w:tc>
      </w:tr>
      <w:tr w:rsidR="00747F11" w14:paraId="342D926A"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41ADA6F6" w14:textId="77777777" w:rsidR="00747F11" w:rsidRDefault="00106576">
            <w:pPr>
              <w:jc w:val="center"/>
              <w:rPr>
                <w:szCs w:val="21"/>
              </w:rPr>
            </w:pPr>
            <w:r>
              <w:rPr>
                <w:color w:val="000000"/>
                <w:szCs w:val="21"/>
              </w:rPr>
              <w:t>12</w:t>
            </w:r>
          </w:p>
        </w:tc>
        <w:tc>
          <w:tcPr>
            <w:tcW w:w="729" w:type="pct"/>
            <w:tcBorders>
              <w:top w:val="nil"/>
              <w:left w:val="nil"/>
              <w:bottom w:val="single" w:sz="4" w:space="0" w:color="auto"/>
              <w:right w:val="single" w:sz="4" w:space="0" w:color="auto"/>
            </w:tcBorders>
            <w:shd w:val="clear" w:color="auto" w:fill="auto"/>
            <w:noWrap/>
            <w:vAlign w:val="center"/>
          </w:tcPr>
          <w:p w14:paraId="3DEB1039" w14:textId="77777777" w:rsidR="00747F11" w:rsidRDefault="00106576">
            <w:pPr>
              <w:jc w:val="center"/>
              <w:rPr>
                <w:szCs w:val="21"/>
              </w:rPr>
            </w:pPr>
            <w:r>
              <w:rPr>
                <w:color w:val="000000"/>
                <w:szCs w:val="21"/>
              </w:rPr>
              <w:t>2020-12-22</w:t>
            </w:r>
          </w:p>
        </w:tc>
        <w:tc>
          <w:tcPr>
            <w:tcW w:w="3901" w:type="pct"/>
            <w:tcBorders>
              <w:top w:val="nil"/>
              <w:left w:val="nil"/>
              <w:bottom w:val="single" w:sz="4" w:space="0" w:color="auto"/>
              <w:right w:val="single" w:sz="4" w:space="0" w:color="auto"/>
            </w:tcBorders>
            <w:shd w:val="clear" w:color="auto" w:fill="auto"/>
            <w:noWrap/>
            <w:vAlign w:val="center"/>
          </w:tcPr>
          <w:p w14:paraId="7DDA20E9" w14:textId="77777777" w:rsidR="00747F11" w:rsidRDefault="00106576">
            <w:pPr>
              <w:rPr>
                <w:szCs w:val="21"/>
              </w:rPr>
            </w:pPr>
            <w:r>
              <w:rPr>
                <w:color w:val="000000"/>
                <w:szCs w:val="21"/>
              </w:rPr>
              <w:t>中国民生银行关联交易公告独立董事意见（华夏保险）</w:t>
            </w:r>
          </w:p>
        </w:tc>
      </w:tr>
      <w:tr w:rsidR="00747F11" w14:paraId="4974F120"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5356CB71" w14:textId="77777777" w:rsidR="00747F11" w:rsidRDefault="00106576">
            <w:pPr>
              <w:jc w:val="center"/>
              <w:rPr>
                <w:szCs w:val="21"/>
              </w:rPr>
            </w:pPr>
            <w:r>
              <w:rPr>
                <w:color w:val="000000"/>
                <w:szCs w:val="21"/>
              </w:rPr>
              <w:t>13</w:t>
            </w:r>
          </w:p>
        </w:tc>
        <w:tc>
          <w:tcPr>
            <w:tcW w:w="729" w:type="pct"/>
            <w:tcBorders>
              <w:top w:val="nil"/>
              <w:left w:val="nil"/>
              <w:bottom w:val="single" w:sz="4" w:space="0" w:color="auto"/>
              <w:right w:val="single" w:sz="4" w:space="0" w:color="auto"/>
            </w:tcBorders>
            <w:shd w:val="clear" w:color="auto" w:fill="auto"/>
            <w:noWrap/>
            <w:vAlign w:val="center"/>
          </w:tcPr>
          <w:p w14:paraId="43C78D36" w14:textId="77777777" w:rsidR="00747F11" w:rsidRDefault="00106576">
            <w:pPr>
              <w:jc w:val="center"/>
              <w:rPr>
                <w:szCs w:val="21"/>
              </w:rPr>
            </w:pPr>
            <w:r>
              <w:rPr>
                <w:color w:val="000000"/>
                <w:szCs w:val="21"/>
              </w:rPr>
              <w:t>2020-12-22</w:t>
            </w:r>
          </w:p>
        </w:tc>
        <w:tc>
          <w:tcPr>
            <w:tcW w:w="3901" w:type="pct"/>
            <w:tcBorders>
              <w:top w:val="nil"/>
              <w:left w:val="nil"/>
              <w:bottom w:val="single" w:sz="4" w:space="0" w:color="auto"/>
              <w:right w:val="single" w:sz="4" w:space="0" w:color="auto"/>
            </w:tcBorders>
            <w:shd w:val="clear" w:color="auto" w:fill="auto"/>
            <w:noWrap/>
            <w:vAlign w:val="center"/>
          </w:tcPr>
          <w:p w14:paraId="59811E51" w14:textId="77777777" w:rsidR="00747F11" w:rsidRDefault="00106576">
            <w:pPr>
              <w:rPr>
                <w:szCs w:val="21"/>
              </w:rPr>
            </w:pPr>
            <w:r>
              <w:rPr>
                <w:color w:val="000000"/>
                <w:szCs w:val="21"/>
              </w:rPr>
              <w:t>中国民生银行关联交易公告独立董事意见（大家保险）</w:t>
            </w:r>
          </w:p>
        </w:tc>
      </w:tr>
      <w:tr w:rsidR="00747F11" w14:paraId="54EDD87A"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26534174" w14:textId="77777777" w:rsidR="00747F11" w:rsidRDefault="00106576">
            <w:pPr>
              <w:jc w:val="center"/>
              <w:rPr>
                <w:szCs w:val="21"/>
              </w:rPr>
            </w:pPr>
            <w:r>
              <w:rPr>
                <w:color w:val="000000"/>
                <w:szCs w:val="21"/>
              </w:rPr>
              <w:t>14</w:t>
            </w:r>
          </w:p>
        </w:tc>
        <w:tc>
          <w:tcPr>
            <w:tcW w:w="729" w:type="pct"/>
            <w:tcBorders>
              <w:top w:val="nil"/>
              <w:left w:val="nil"/>
              <w:bottom w:val="single" w:sz="4" w:space="0" w:color="auto"/>
              <w:right w:val="single" w:sz="4" w:space="0" w:color="auto"/>
            </w:tcBorders>
            <w:shd w:val="clear" w:color="auto" w:fill="auto"/>
            <w:noWrap/>
            <w:vAlign w:val="center"/>
          </w:tcPr>
          <w:p w14:paraId="6302B709" w14:textId="77777777" w:rsidR="00747F11" w:rsidRDefault="00106576">
            <w:pPr>
              <w:jc w:val="center"/>
              <w:rPr>
                <w:szCs w:val="21"/>
              </w:rPr>
            </w:pPr>
            <w:r>
              <w:rPr>
                <w:color w:val="000000"/>
                <w:szCs w:val="21"/>
              </w:rPr>
              <w:t>2020-12-22</w:t>
            </w:r>
          </w:p>
        </w:tc>
        <w:tc>
          <w:tcPr>
            <w:tcW w:w="3901" w:type="pct"/>
            <w:tcBorders>
              <w:top w:val="nil"/>
              <w:left w:val="nil"/>
              <w:bottom w:val="single" w:sz="4" w:space="0" w:color="auto"/>
              <w:right w:val="single" w:sz="4" w:space="0" w:color="auto"/>
            </w:tcBorders>
            <w:shd w:val="clear" w:color="auto" w:fill="auto"/>
            <w:noWrap/>
            <w:vAlign w:val="center"/>
          </w:tcPr>
          <w:p w14:paraId="7A34C170" w14:textId="77777777" w:rsidR="00747F11" w:rsidRDefault="00106576">
            <w:pPr>
              <w:rPr>
                <w:szCs w:val="21"/>
              </w:rPr>
            </w:pPr>
            <w:r>
              <w:rPr>
                <w:color w:val="000000"/>
                <w:szCs w:val="21"/>
              </w:rPr>
              <w:t>中国民生银行关联交易公告（大家人寿）</w:t>
            </w:r>
          </w:p>
        </w:tc>
      </w:tr>
      <w:tr w:rsidR="00747F11" w14:paraId="1A1522CA"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4396A4A6" w14:textId="77777777" w:rsidR="00747F11" w:rsidRDefault="00106576">
            <w:pPr>
              <w:jc w:val="center"/>
              <w:rPr>
                <w:szCs w:val="21"/>
              </w:rPr>
            </w:pPr>
            <w:r>
              <w:rPr>
                <w:color w:val="000000"/>
                <w:szCs w:val="21"/>
              </w:rPr>
              <w:t>15</w:t>
            </w:r>
          </w:p>
        </w:tc>
        <w:tc>
          <w:tcPr>
            <w:tcW w:w="729" w:type="pct"/>
            <w:tcBorders>
              <w:top w:val="nil"/>
              <w:left w:val="nil"/>
              <w:bottom w:val="single" w:sz="4" w:space="0" w:color="auto"/>
              <w:right w:val="single" w:sz="4" w:space="0" w:color="auto"/>
            </w:tcBorders>
            <w:shd w:val="clear" w:color="auto" w:fill="auto"/>
            <w:noWrap/>
            <w:vAlign w:val="center"/>
          </w:tcPr>
          <w:p w14:paraId="05375677" w14:textId="77777777" w:rsidR="00747F11" w:rsidRDefault="00106576">
            <w:pPr>
              <w:jc w:val="center"/>
              <w:rPr>
                <w:szCs w:val="21"/>
              </w:rPr>
            </w:pPr>
            <w:r>
              <w:rPr>
                <w:color w:val="000000"/>
                <w:szCs w:val="21"/>
              </w:rPr>
              <w:t>2020-12-11</w:t>
            </w:r>
          </w:p>
        </w:tc>
        <w:tc>
          <w:tcPr>
            <w:tcW w:w="3901" w:type="pct"/>
            <w:tcBorders>
              <w:top w:val="nil"/>
              <w:left w:val="nil"/>
              <w:bottom w:val="single" w:sz="4" w:space="0" w:color="auto"/>
              <w:right w:val="single" w:sz="4" w:space="0" w:color="auto"/>
            </w:tcBorders>
            <w:shd w:val="clear" w:color="auto" w:fill="auto"/>
            <w:noWrap/>
            <w:vAlign w:val="center"/>
          </w:tcPr>
          <w:p w14:paraId="36FCC4C2" w14:textId="77777777" w:rsidR="00747F11" w:rsidRDefault="00106576">
            <w:pPr>
              <w:rPr>
                <w:szCs w:val="21"/>
              </w:rPr>
            </w:pPr>
            <w:r>
              <w:rPr>
                <w:color w:val="000000"/>
                <w:szCs w:val="21"/>
              </w:rPr>
              <w:t>中国民生银行关于民生理财有限责任公司获准筹建的公告</w:t>
            </w:r>
          </w:p>
        </w:tc>
      </w:tr>
      <w:tr w:rsidR="00747F11" w14:paraId="10F00B02"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37E470D5" w14:textId="77777777" w:rsidR="00747F11" w:rsidRDefault="00106576">
            <w:pPr>
              <w:jc w:val="center"/>
              <w:rPr>
                <w:szCs w:val="21"/>
              </w:rPr>
            </w:pPr>
            <w:r>
              <w:rPr>
                <w:color w:val="000000"/>
                <w:szCs w:val="21"/>
              </w:rPr>
              <w:t>16</w:t>
            </w:r>
          </w:p>
        </w:tc>
        <w:tc>
          <w:tcPr>
            <w:tcW w:w="729" w:type="pct"/>
            <w:tcBorders>
              <w:top w:val="nil"/>
              <w:left w:val="nil"/>
              <w:bottom w:val="single" w:sz="4" w:space="0" w:color="auto"/>
              <w:right w:val="single" w:sz="4" w:space="0" w:color="auto"/>
            </w:tcBorders>
            <w:shd w:val="clear" w:color="auto" w:fill="auto"/>
            <w:noWrap/>
            <w:vAlign w:val="center"/>
          </w:tcPr>
          <w:p w14:paraId="51C95FDD" w14:textId="77777777" w:rsidR="00747F11" w:rsidRDefault="00106576">
            <w:pPr>
              <w:jc w:val="center"/>
              <w:rPr>
                <w:szCs w:val="21"/>
              </w:rPr>
            </w:pPr>
            <w:r>
              <w:rPr>
                <w:color w:val="000000"/>
                <w:szCs w:val="21"/>
              </w:rPr>
              <w:t>2020-12-10</w:t>
            </w:r>
          </w:p>
        </w:tc>
        <w:tc>
          <w:tcPr>
            <w:tcW w:w="3901" w:type="pct"/>
            <w:tcBorders>
              <w:top w:val="nil"/>
              <w:left w:val="nil"/>
              <w:bottom w:val="single" w:sz="4" w:space="0" w:color="auto"/>
              <w:right w:val="single" w:sz="4" w:space="0" w:color="auto"/>
            </w:tcBorders>
            <w:shd w:val="clear" w:color="auto" w:fill="auto"/>
            <w:noWrap/>
            <w:vAlign w:val="center"/>
          </w:tcPr>
          <w:p w14:paraId="356F7BE0" w14:textId="77777777" w:rsidR="00747F11" w:rsidRDefault="00106576">
            <w:pPr>
              <w:rPr>
                <w:szCs w:val="21"/>
              </w:rPr>
            </w:pPr>
            <w:r>
              <w:rPr>
                <w:color w:val="000000"/>
                <w:szCs w:val="21"/>
              </w:rPr>
              <w:t>中国民生银行关于股东股份解押、质押的公告（东方股份）</w:t>
            </w:r>
          </w:p>
        </w:tc>
      </w:tr>
      <w:tr w:rsidR="00747F11" w14:paraId="57BB0EB1"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63E2FBE7" w14:textId="77777777" w:rsidR="00747F11" w:rsidRDefault="00106576">
            <w:pPr>
              <w:jc w:val="center"/>
              <w:rPr>
                <w:szCs w:val="21"/>
              </w:rPr>
            </w:pPr>
            <w:r>
              <w:rPr>
                <w:color w:val="000000"/>
                <w:szCs w:val="21"/>
              </w:rPr>
              <w:t>17</w:t>
            </w:r>
          </w:p>
        </w:tc>
        <w:tc>
          <w:tcPr>
            <w:tcW w:w="729" w:type="pct"/>
            <w:tcBorders>
              <w:top w:val="nil"/>
              <w:left w:val="nil"/>
              <w:bottom w:val="single" w:sz="4" w:space="0" w:color="auto"/>
              <w:right w:val="single" w:sz="4" w:space="0" w:color="auto"/>
            </w:tcBorders>
            <w:shd w:val="clear" w:color="auto" w:fill="auto"/>
            <w:noWrap/>
            <w:vAlign w:val="center"/>
          </w:tcPr>
          <w:p w14:paraId="15E6C541" w14:textId="77777777" w:rsidR="00747F11" w:rsidRDefault="00106576">
            <w:pPr>
              <w:jc w:val="center"/>
              <w:rPr>
                <w:szCs w:val="21"/>
              </w:rPr>
            </w:pPr>
            <w:r>
              <w:rPr>
                <w:color w:val="000000"/>
                <w:szCs w:val="21"/>
              </w:rPr>
              <w:t>2020-12-08</w:t>
            </w:r>
          </w:p>
        </w:tc>
        <w:tc>
          <w:tcPr>
            <w:tcW w:w="3901" w:type="pct"/>
            <w:tcBorders>
              <w:top w:val="nil"/>
              <w:left w:val="nil"/>
              <w:bottom w:val="single" w:sz="4" w:space="0" w:color="auto"/>
              <w:right w:val="single" w:sz="4" w:space="0" w:color="auto"/>
            </w:tcBorders>
            <w:shd w:val="clear" w:color="auto" w:fill="auto"/>
            <w:noWrap/>
            <w:vAlign w:val="center"/>
          </w:tcPr>
          <w:p w14:paraId="512A1D83" w14:textId="77777777" w:rsidR="00747F11" w:rsidRDefault="00106576">
            <w:pPr>
              <w:rPr>
                <w:szCs w:val="21"/>
              </w:rPr>
            </w:pPr>
            <w:r>
              <w:rPr>
                <w:color w:val="000000"/>
                <w:szCs w:val="21"/>
              </w:rPr>
              <w:t>中国民生银行</w:t>
            </w:r>
            <w:r>
              <w:rPr>
                <w:color w:val="000000"/>
                <w:szCs w:val="21"/>
              </w:rPr>
              <w:t>2021</w:t>
            </w:r>
            <w:r>
              <w:rPr>
                <w:color w:val="000000"/>
                <w:szCs w:val="21"/>
              </w:rPr>
              <w:t>年第一次临时股东大会通知</w:t>
            </w:r>
          </w:p>
        </w:tc>
      </w:tr>
      <w:tr w:rsidR="00747F11" w14:paraId="1F9E700F"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3E2F8FEA" w14:textId="77777777" w:rsidR="00747F11" w:rsidRDefault="00106576">
            <w:pPr>
              <w:jc w:val="center"/>
              <w:rPr>
                <w:szCs w:val="21"/>
              </w:rPr>
            </w:pPr>
            <w:r>
              <w:rPr>
                <w:color w:val="000000"/>
                <w:szCs w:val="21"/>
              </w:rPr>
              <w:t>18</w:t>
            </w:r>
          </w:p>
        </w:tc>
        <w:tc>
          <w:tcPr>
            <w:tcW w:w="729" w:type="pct"/>
            <w:tcBorders>
              <w:top w:val="nil"/>
              <w:left w:val="nil"/>
              <w:bottom w:val="single" w:sz="4" w:space="0" w:color="auto"/>
              <w:right w:val="single" w:sz="4" w:space="0" w:color="auto"/>
            </w:tcBorders>
            <w:shd w:val="clear" w:color="auto" w:fill="auto"/>
            <w:noWrap/>
            <w:vAlign w:val="center"/>
          </w:tcPr>
          <w:p w14:paraId="41B0E843" w14:textId="77777777" w:rsidR="00747F11" w:rsidRDefault="00106576">
            <w:pPr>
              <w:jc w:val="center"/>
              <w:rPr>
                <w:szCs w:val="21"/>
              </w:rPr>
            </w:pPr>
            <w:r>
              <w:rPr>
                <w:color w:val="000000"/>
                <w:szCs w:val="21"/>
              </w:rPr>
              <w:t>2020-12-01</w:t>
            </w:r>
          </w:p>
        </w:tc>
        <w:tc>
          <w:tcPr>
            <w:tcW w:w="3901" w:type="pct"/>
            <w:tcBorders>
              <w:top w:val="nil"/>
              <w:left w:val="nil"/>
              <w:bottom w:val="single" w:sz="4" w:space="0" w:color="auto"/>
              <w:right w:val="single" w:sz="4" w:space="0" w:color="auto"/>
            </w:tcBorders>
            <w:shd w:val="clear" w:color="auto" w:fill="auto"/>
            <w:noWrap/>
            <w:vAlign w:val="center"/>
          </w:tcPr>
          <w:p w14:paraId="3ACB2D87" w14:textId="77777777" w:rsidR="00747F11" w:rsidRDefault="00106576">
            <w:pPr>
              <w:rPr>
                <w:szCs w:val="21"/>
              </w:rPr>
            </w:pPr>
            <w:r>
              <w:rPr>
                <w:color w:val="000000"/>
                <w:szCs w:val="21"/>
              </w:rPr>
              <w:t>中国民生银行关联交易公告（新希望）</w:t>
            </w:r>
          </w:p>
        </w:tc>
      </w:tr>
      <w:tr w:rsidR="00747F11" w14:paraId="4C5A57E8"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1C3DA507" w14:textId="77777777" w:rsidR="00747F11" w:rsidRDefault="00106576">
            <w:pPr>
              <w:jc w:val="center"/>
              <w:rPr>
                <w:szCs w:val="21"/>
              </w:rPr>
            </w:pPr>
            <w:r>
              <w:rPr>
                <w:color w:val="000000"/>
                <w:szCs w:val="21"/>
              </w:rPr>
              <w:t>19</w:t>
            </w:r>
          </w:p>
        </w:tc>
        <w:tc>
          <w:tcPr>
            <w:tcW w:w="729" w:type="pct"/>
            <w:tcBorders>
              <w:top w:val="nil"/>
              <w:left w:val="nil"/>
              <w:bottom w:val="single" w:sz="4" w:space="0" w:color="auto"/>
              <w:right w:val="single" w:sz="4" w:space="0" w:color="auto"/>
            </w:tcBorders>
            <w:shd w:val="clear" w:color="auto" w:fill="auto"/>
            <w:noWrap/>
            <w:vAlign w:val="center"/>
          </w:tcPr>
          <w:p w14:paraId="03F0AC27" w14:textId="77777777" w:rsidR="00747F11" w:rsidRDefault="00106576">
            <w:pPr>
              <w:jc w:val="center"/>
              <w:rPr>
                <w:szCs w:val="21"/>
              </w:rPr>
            </w:pPr>
            <w:r>
              <w:rPr>
                <w:color w:val="000000"/>
                <w:szCs w:val="21"/>
              </w:rPr>
              <w:t>2020-12-01</w:t>
            </w:r>
          </w:p>
        </w:tc>
        <w:tc>
          <w:tcPr>
            <w:tcW w:w="3901" w:type="pct"/>
            <w:tcBorders>
              <w:top w:val="nil"/>
              <w:left w:val="nil"/>
              <w:bottom w:val="single" w:sz="4" w:space="0" w:color="auto"/>
              <w:right w:val="single" w:sz="4" w:space="0" w:color="auto"/>
            </w:tcBorders>
            <w:shd w:val="clear" w:color="auto" w:fill="auto"/>
            <w:noWrap/>
            <w:vAlign w:val="center"/>
          </w:tcPr>
          <w:p w14:paraId="430906E5" w14:textId="77777777" w:rsidR="00747F11" w:rsidRDefault="00106576">
            <w:pPr>
              <w:rPr>
                <w:szCs w:val="21"/>
              </w:rPr>
            </w:pPr>
            <w:r>
              <w:rPr>
                <w:color w:val="000000"/>
                <w:szCs w:val="21"/>
              </w:rPr>
              <w:t>中国民生银行第八届董事会第三次会议决议公告</w:t>
            </w:r>
          </w:p>
        </w:tc>
      </w:tr>
      <w:tr w:rsidR="00747F11" w14:paraId="517C97B2"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40EB3B85" w14:textId="77777777" w:rsidR="00747F11" w:rsidRDefault="00106576">
            <w:pPr>
              <w:jc w:val="center"/>
              <w:rPr>
                <w:szCs w:val="21"/>
              </w:rPr>
            </w:pPr>
            <w:r>
              <w:rPr>
                <w:color w:val="000000"/>
                <w:szCs w:val="21"/>
              </w:rPr>
              <w:t>20</w:t>
            </w:r>
          </w:p>
        </w:tc>
        <w:tc>
          <w:tcPr>
            <w:tcW w:w="729" w:type="pct"/>
            <w:tcBorders>
              <w:top w:val="nil"/>
              <w:left w:val="nil"/>
              <w:bottom w:val="single" w:sz="4" w:space="0" w:color="auto"/>
              <w:right w:val="single" w:sz="4" w:space="0" w:color="auto"/>
            </w:tcBorders>
            <w:shd w:val="clear" w:color="auto" w:fill="auto"/>
            <w:noWrap/>
            <w:vAlign w:val="center"/>
          </w:tcPr>
          <w:p w14:paraId="1B5727CC" w14:textId="77777777" w:rsidR="00747F11" w:rsidRDefault="00106576">
            <w:pPr>
              <w:jc w:val="center"/>
              <w:rPr>
                <w:szCs w:val="21"/>
              </w:rPr>
            </w:pPr>
            <w:r>
              <w:rPr>
                <w:color w:val="000000"/>
                <w:szCs w:val="21"/>
              </w:rPr>
              <w:t>2020-12-01</w:t>
            </w:r>
          </w:p>
        </w:tc>
        <w:tc>
          <w:tcPr>
            <w:tcW w:w="3901" w:type="pct"/>
            <w:tcBorders>
              <w:top w:val="nil"/>
              <w:left w:val="nil"/>
              <w:bottom w:val="single" w:sz="4" w:space="0" w:color="auto"/>
              <w:right w:val="single" w:sz="4" w:space="0" w:color="auto"/>
            </w:tcBorders>
            <w:shd w:val="clear" w:color="auto" w:fill="auto"/>
            <w:noWrap/>
            <w:vAlign w:val="center"/>
          </w:tcPr>
          <w:p w14:paraId="799E85B6" w14:textId="77777777" w:rsidR="00747F11" w:rsidRDefault="00106576">
            <w:pPr>
              <w:rPr>
                <w:szCs w:val="21"/>
              </w:rPr>
            </w:pPr>
            <w:r>
              <w:rPr>
                <w:color w:val="000000"/>
                <w:szCs w:val="21"/>
              </w:rPr>
              <w:t>中国民生银行关联交易公告（巨人投资）</w:t>
            </w:r>
          </w:p>
        </w:tc>
      </w:tr>
      <w:tr w:rsidR="00747F11" w14:paraId="2C520B91"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33D455D1" w14:textId="77777777" w:rsidR="00747F11" w:rsidRDefault="00106576">
            <w:pPr>
              <w:jc w:val="center"/>
              <w:rPr>
                <w:szCs w:val="21"/>
              </w:rPr>
            </w:pPr>
            <w:r>
              <w:rPr>
                <w:color w:val="000000"/>
                <w:szCs w:val="21"/>
              </w:rPr>
              <w:t>21</w:t>
            </w:r>
          </w:p>
        </w:tc>
        <w:tc>
          <w:tcPr>
            <w:tcW w:w="729" w:type="pct"/>
            <w:tcBorders>
              <w:top w:val="nil"/>
              <w:left w:val="nil"/>
              <w:bottom w:val="single" w:sz="4" w:space="0" w:color="auto"/>
              <w:right w:val="single" w:sz="4" w:space="0" w:color="auto"/>
            </w:tcBorders>
            <w:shd w:val="clear" w:color="auto" w:fill="auto"/>
            <w:noWrap/>
            <w:vAlign w:val="center"/>
          </w:tcPr>
          <w:p w14:paraId="73ECF7B5" w14:textId="77777777" w:rsidR="00747F11" w:rsidRDefault="00106576">
            <w:pPr>
              <w:jc w:val="center"/>
              <w:rPr>
                <w:szCs w:val="21"/>
              </w:rPr>
            </w:pPr>
            <w:r>
              <w:rPr>
                <w:color w:val="000000"/>
                <w:szCs w:val="21"/>
              </w:rPr>
              <w:t>2020-12-01</w:t>
            </w:r>
          </w:p>
        </w:tc>
        <w:tc>
          <w:tcPr>
            <w:tcW w:w="3901" w:type="pct"/>
            <w:tcBorders>
              <w:top w:val="nil"/>
              <w:left w:val="nil"/>
              <w:bottom w:val="single" w:sz="4" w:space="0" w:color="auto"/>
              <w:right w:val="single" w:sz="4" w:space="0" w:color="auto"/>
            </w:tcBorders>
            <w:shd w:val="clear" w:color="auto" w:fill="auto"/>
            <w:noWrap/>
            <w:vAlign w:val="center"/>
          </w:tcPr>
          <w:p w14:paraId="64E7D137" w14:textId="77777777" w:rsidR="00747F11" w:rsidRDefault="00106576">
            <w:pPr>
              <w:rPr>
                <w:szCs w:val="21"/>
              </w:rPr>
            </w:pPr>
            <w:r>
              <w:rPr>
                <w:color w:val="000000"/>
                <w:szCs w:val="21"/>
              </w:rPr>
              <w:t>中国民生银行关联交易独立董事意见（新希望）</w:t>
            </w:r>
          </w:p>
        </w:tc>
      </w:tr>
      <w:tr w:rsidR="00747F11" w14:paraId="5706735A"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62927252" w14:textId="77777777" w:rsidR="00747F11" w:rsidRDefault="00106576">
            <w:pPr>
              <w:jc w:val="center"/>
              <w:rPr>
                <w:szCs w:val="21"/>
              </w:rPr>
            </w:pPr>
            <w:r>
              <w:rPr>
                <w:color w:val="000000"/>
                <w:szCs w:val="21"/>
              </w:rPr>
              <w:t>22</w:t>
            </w:r>
          </w:p>
        </w:tc>
        <w:tc>
          <w:tcPr>
            <w:tcW w:w="729" w:type="pct"/>
            <w:tcBorders>
              <w:top w:val="nil"/>
              <w:left w:val="nil"/>
              <w:bottom w:val="single" w:sz="4" w:space="0" w:color="auto"/>
              <w:right w:val="single" w:sz="4" w:space="0" w:color="auto"/>
            </w:tcBorders>
            <w:shd w:val="clear" w:color="auto" w:fill="auto"/>
            <w:noWrap/>
            <w:vAlign w:val="center"/>
          </w:tcPr>
          <w:p w14:paraId="273899EB" w14:textId="77777777" w:rsidR="00747F11" w:rsidRDefault="00106576">
            <w:pPr>
              <w:jc w:val="center"/>
              <w:rPr>
                <w:szCs w:val="21"/>
              </w:rPr>
            </w:pPr>
            <w:r>
              <w:rPr>
                <w:color w:val="000000"/>
                <w:szCs w:val="21"/>
              </w:rPr>
              <w:t>2020-12-01</w:t>
            </w:r>
          </w:p>
        </w:tc>
        <w:tc>
          <w:tcPr>
            <w:tcW w:w="3901" w:type="pct"/>
            <w:tcBorders>
              <w:top w:val="nil"/>
              <w:left w:val="nil"/>
              <w:bottom w:val="single" w:sz="4" w:space="0" w:color="auto"/>
              <w:right w:val="single" w:sz="4" w:space="0" w:color="auto"/>
            </w:tcBorders>
            <w:shd w:val="clear" w:color="auto" w:fill="auto"/>
            <w:noWrap/>
            <w:vAlign w:val="center"/>
          </w:tcPr>
          <w:p w14:paraId="417595F3" w14:textId="77777777" w:rsidR="00747F11" w:rsidRDefault="00106576">
            <w:pPr>
              <w:rPr>
                <w:szCs w:val="21"/>
              </w:rPr>
            </w:pPr>
            <w:r>
              <w:rPr>
                <w:color w:val="000000"/>
                <w:szCs w:val="21"/>
              </w:rPr>
              <w:t>中国民生银行境外优先股股息派发实施公告</w:t>
            </w:r>
          </w:p>
        </w:tc>
      </w:tr>
      <w:tr w:rsidR="00747F11" w14:paraId="2D5BC64D"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2D842900" w14:textId="77777777" w:rsidR="00747F11" w:rsidRDefault="00106576">
            <w:pPr>
              <w:jc w:val="center"/>
              <w:rPr>
                <w:szCs w:val="21"/>
              </w:rPr>
            </w:pPr>
            <w:r>
              <w:rPr>
                <w:color w:val="000000"/>
                <w:szCs w:val="21"/>
              </w:rPr>
              <w:t>23</w:t>
            </w:r>
          </w:p>
        </w:tc>
        <w:tc>
          <w:tcPr>
            <w:tcW w:w="729" w:type="pct"/>
            <w:tcBorders>
              <w:top w:val="nil"/>
              <w:left w:val="nil"/>
              <w:bottom w:val="single" w:sz="4" w:space="0" w:color="auto"/>
              <w:right w:val="single" w:sz="4" w:space="0" w:color="auto"/>
            </w:tcBorders>
            <w:shd w:val="clear" w:color="auto" w:fill="auto"/>
            <w:noWrap/>
            <w:vAlign w:val="center"/>
          </w:tcPr>
          <w:p w14:paraId="4225AEA8" w14:textId="77777777" w:rsidR="00747F11" w:rsidRDefault="00106576">
            <w:pPr>
              <w:jc w:val="center"/>
              <w:rPr>
                <w:szCs w:val="21"/>
              </w:rPr>
            </w:pPr>
            <w:r>
              <w:rPr>
                <w:color w:val="000000"/>
                <w:szCs w:val="21"/>
              </w:rPr>
              <w:t>2020-12-01</w:t>
            </w:r>
          </w:p>
        </w:tc>
        <w:tc>
          <w:tcPr>
            <w:tcW w:w="3901" w:type="pct"/>
            <w:tcBorders>
              <w:top w:val="nil"/>
              <w:left w:val="nil"/>
              <w:bottom w:val="single" w:sz="4" w:space="0" w:color="auto"/>
              <w:right w:val="single" w:sz="4" w:space="0" w:color="auto"/>
            </w:tcBorders>
            <w:shd w:val="clear" w:color="auto" w:fill="auto"/>
            <w:noWrap/>
            <w:vAlign w:val="center"/>
          </w:tcPr>
          <w:p w14:paraId="3AAA2BB6" w14:textId="77777777" w:rsidR="00747F11" w:rsidRDefault="00106576">
            <w:pPr>
              <w:rPr>
                <w:szCs w:val="21"/>
              </w:rPr>
            </w:pPr>
            <w:r>
              <w:rPr>
                <w:color w:val="000000"/>
                <w:szCs w:val="21"/>
              </w:rPr>
              <w:t>中国民生银行修订《中国民生银行股份有限公司章程》个别条款的公告</w:t>
            </w:r>
          </w:p>
        </w:tc>
      </w:tr>
      <w:tr w:rsidR="00747F11" w14:paraId="6CC239E0"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34D34201" w14:textId="77777777" w:rsidR="00747F11" w:rsidRDefault="00106576">
            <w:pPr>
              <w:jc w:val="center"/>
              <w:rPr>
                <w:szCs w:val="21"/>
              </w:rPr>
            </w:pPr>
            <w:r>
              <w:rPr>
                <w:color w:val="000000"/>
                <w:szCs w:val="21"/>
              </w:rPr>
              <w:t>24</w:t>
            </w:r>
          </w:p>
        </w:tc>
        <w:tc>
          <w:tcPr>
            <w:tcW w:w="729" w:type="pct"/>
            <w:tcBorders>
              <w:top w:val="nil"/>
              <w:left w:val="nil"/>
              <w:bottom w:val="single" w:sz="4" w:space="0" w:color="auto"/>
              <w:right w:val="single" w:sz="4" w:space="0" w:color="auto"/>
            </w:tcBorders>
            <w:shd w:val="clear" w:color="auto" w:fill="auto"/>
            <w:noWrap/>
            <w:vAlign w:val="center"/>
          </w:tcPr>
          <w:p w14:paraId="2797E586" w14:textId="77777777" w:rsidR="00747F11" w:rsidRDefault="00106576">
            <w:pPr>
              <w:jc w:val="center"/>
              <w:rPr>
                <w:szCs w:val="21"/>
              </w:rPr>
            </w:pPr>
            <w:r>
              <w:rPr>
                <w:color w:val="000000"/>
                <w:szCs w:val="21"/>
              </w:rPr>
              <w:t>2020-12-01</w:t>
            </w:r>
          </w:p>
        </w:tc>
        <w:tc>
          <w:tcPr>
            <w:tcW w:w="3901" w:type="pct"/>
            <w:tcBorders>
              <w:top w:val="nil"/>
              <w:left w:val="nil"/>
              <w:bottom w:val="single" w:sz="4" w:space="0" w:color="auto"/>
              <w:right w:val="single" w:sz="4" w:space="0" w:color="auto"/>
            </w:tcBorders>
            <w:shd w:val="clear" w:color="auto" w:fill="auto"/>
            <w:noWrap/>
            <w:vAlign w:val="center"/>
          </w:tcPr>
          <w:p w14:paraId="094D1243" w14:textId="77777777" w:rsidR="00747F11" w:rsidRDefault="00106576">
            <w:pPr>
              <w:rPr>
                <w:szCs w:val="21"/>
              </w:rPr>
            </w:pPr>
            <w:r>
              <w:rPr>
                <w:color w:val="000000"/>
                <w:szCs w:val="21"/>
              </w:rPr>
              <w:t>中国民生银行关联交易公告独立董事意见（巨人投资）</w:t>
            </w:r>
          </w:p>
        </w:tc>
      </w:tr>
      <w:tr w:rsidR="00747F11" w14:paraId="3F9C6C91"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723346A6" w14:textId="77777777" w:rsidR="00747F11" w:rsidRDefault="00106576">
            <w:pPr>
              <w:jc w:val="center"/>
              <w:rPr>
                <w:szCs w:val="21"/>
              </w:rPr>
            </w:pPr>
            <w:r>
              <w:rPr>
                <w:color w:val="000000"/>
                <w:szCs w:val="21"/>
              </w:rPr>
              <w:t>25</w:t>
            </w:r>
          </w:p>
        </w:tc>
        <w:tc>
          <w:tcPr>
            <w:tcW w:w="729" w:type="pct"/>
            <w:tcBorders>
              <w:top w:val="nil"/>
              <w:left w:val="nil"/>
              <w:bottom w:val="single" w:sz="4" w:space="0" w:color="auto"/>
              <w:right w:val="single" w:sz="4" w:space="0" w:color="auto"/>
            </w:tcBorders>
            <w:shd w:val="clear" w:color="auto" w:fill="auto"/>
            <w:noWrap/>
            <w:vAlign w:val="center"/>
          </w:tcPr>
          <w:p w14:paraId="342A4D4F" w14:textId="77777777" w:rsidR="00747F11" w:rsidRDefault="00106576">
            <w:pPr>
              <w:jc w:val="center"/>
              <w:rPr>
                <w:szCs w:val="21"/>
              </w:rPr>
            </w:pPr>
            <w:r>
              <w:rPr>
                <w:color w:val="000000"/>
                <w:szCs w:val="21"/>
              </w:rPr>
              <w:t>2020-12-01</w:t>
            </w:r>
          </w:p>
        </w:tc>
        <w:tc>
          <w:tcPr>
            <w:tcW w:w="3901" w:type="pct"/>
            <w:tcBorders>
              <w:top w:val="nil"/>
              <w:left w:val="nil"/>
              <w:bottom w:val="single" w:sz="4" w:space="0" w:color="auto"/>
              <w:right w:val="single" w:sz="4" w:space="0" w:color="auto"/>
            </w:tcBorders>
            <w:shd w:val="clear" w:color="auto" w:fill="auto"/>
            <w:noWrap/>
            <w:vAlign w:val="center"/>
          </w:tcPr>
          <w:p w14:paraId="55E4A50B" w14:textId="77777777" w:rsidR="00747F11" w:rsidRDefault="00106576">
            <w:pPr>
              <w:rPr>
                <w:szCs w:val="21"/>
              </w:rPr>
            </w:pPr>
            <w:r>
              <w:rPr>
                <w:color w:val="000000"/>
                <w:szCs w:val="21"/>
              </w:rPr>
              <w:t>《中国民生银行股份有限公司章程》修订对比表</w:t>
            </w:r>
          </w:p>
        </w:tc>
      </w:tr>
      <w:tr w:rsidR="00747F11" w14:paraId="1C629361"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6EFDBAC8" w14:textId="77777777" w:rsidR="00747F11" w:rsidRDefault="00106576">
            <w:pPr>
              <w:jc w:val="center"/>
              <w:rPr>
                <w:szCs w:val="21"/>
              </w:rPr>
            </w:pPr>
            <w:r>
              <w:rPr>
                <w:color w:val="000000"/>
                <w:szCs w:val="21"/>
              </w:rPr>
              <w:t>26</w:t>
            </w:r>
          </w:p>
        </w:tc>
        <w:tc>
          <w:tcPr>
            <w:tcW w:w="729" w:type="pct"/>
            <w:tcBorders>
              <w:top w:val="nil"/>
              <w:left w:val="nil"/>
              <w:bottom w:val="single" w:sz="4" w:space="0" w:color="auto"/>
              <w:right w:val="single" w:sz="4" w:space="0" w:color="auto"/>
            </w:tcBorders>
            <w:shd w:val="clear" w:color="auto" w:fill="auto"/>
            <w:noWrap/>
            <w:vAlign w:val="center"/>
          </w:tcPr>
          <w:p w14:paraId="16F38F22" w14:textId="77777777" w:rsidR="00747F11" w:rsidRDefault="00106576">
            <w:pPr>
              <w:jc w:val="center"/>
              <w:rPr>
                <w:szCs w:val="21"/>
              </w:rPr>
            </w:pPr>
            <w:r>
              <w:rPr>
                <w:color w:val="000000"/>
                <w:szCs w:val="21"/>
              </w:rPr>
              <w:t>2020-11-21</w:t>
            </w:r>
          </w:p>
        </w:tc>
        <w:tc>
          <w:tcPr>
            <w:tcW w:w="3901" w:type="pct"/>
            <w:tcBorders>
              <w:top w:val="nil"/>
              <w:left w:val="nil"/>
              <w:bottom w:val="single" w:sz="4" w:space="0" w:color="auto"/>
              <w:right w:val="single" w:sz="4" w:space="0" w:color="auto"/>
            </w:tcBorders>
            <w:shd w:val="clear" w:color="auto" w:fill="auto"/>
            <w:noWrap/>
            <w:vAlign w:val="center"/>
          </w:tcPr>
          <w:p w14:paraId="18C6C43A" w14:textId="77777777" w:rsidR="00747F11" w:rsidRDefault="00106576">
            <w:pPr>
              <w:rPr>
                <w:szCs w:val="21"/>
              </w:rPr>
            </w:pPr>
            <w:r>
              <w:rPr>
                <w:color w:val="000000"/>
                <w:szCs w:val="21"/>
              </w:rPr>
              <w:t>中国民生银行关于变更注册资本获中国银保监会核准的公告</w:t>
            </w:r>
          </w:p>
        </w:tc>
      </w:tr>
      <w:tr w:rsidR="00747F11" w14:paraId="26592089"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0CBCAD75" w14:textId="77777777" w:rsidR="00747F11" w:rsidRDefault="00106576">
            <w:pPr>
              <w:jc w:val="center"/>
              <w:rPr>
                <w:szCs w:val="21"/>
              </w:rPr>
            </w:pPr>
            <w:r>
              <w:rPr>
                <w:color w:val="000000"/>
                <w:szCs w:val="21"/>
              </w:rPr>
              <w:t>27</w:t>
            </w:r>
          </w:p>
        </w:tc>
        <w:tc>
          <w:tcPr>
            <w:tcW w:w="729" w:type="pct"/>
            <w:tcBorders>
              <w:top w:val="nil"/>
              <w:left w:val="nil"/>
              <w:bottom w:val="single" w:sz="4" w:space="0" w:color="auto"/>
              <w:right w:val="single" w:sz="4" w:space="0" w:color="auto"/>
            </w:tcBorders>
            <w:shd w:val="clear" w:color="auto" w:fill="auto"/>
            <w:noWrap/>
            <w:vAlign w:val="center"/>
          </w:tcPr>
          <w:p w14:paraId="3D572457" w14:textId="77777777" w:rsidR="00747F11" w:rsidRDefault="00106576">
            <w:pPr>
              <w:jc w:val="center"/>
              <w:rPr>
                <w:szCs w:val="21"/>
              </w:rPr>
            </w:pPr>
            <w:r>
              <w:rPr>
                <w:color w:val="000000"/>
                <w:szCs w:val="21"/>
              </w:rPr>
              <w:t>2020-11-14</w:t>
            </w:r>
          </w:p>
        </w:tc>
        <w:tc>
          <w:tcPr>
            <w:tcW w:w="3901" w:type="pct"/>
            <w:tcBorders>
              <w:top w:val="nil"/>
              <w:left w:val="nil"/>
              <w:bottom w:val="single" w:sz="4" w:space="0" w:color="auto"/>
              <w:right w:val="single" w:sz="4" w:space="0" w:color="auto"/>
            </w:tcBorders>
            <w:shd w:val="clear" w:color="auto" w:fill="auto"/>
            <w:noWrap/>
            <w:vAlign w:val="center"/>
          </w:tcPr>
          <w:p w14:paraId="5319F858" w14:textId="77777777" w:rsidR="00747F11" w:rsidRDefault="00106576">
            <w:pPr>
              <w:rPr>
                <w:szCs w:val="21"/>
              </w:rPr>
            </w:pPr>
            <w:r>
              <w:rPr>
                <w:color w:val="000000"/>
                <w:szCs w:val="21"/>
              </w:rPr>
              <w:t>中国民生银行关于股东股份解押、质押的公告（东方集团）</w:t>
            </w:r>
          </w:p>
        </w:tc>
      </w:tr>
      <w:tr w:rsidR="00747F11" w14:paraId="6464E46B"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4441F612" w14:textId="77777777" w:rsidR="00747F11" w:rsidRDefault="00106576">
            <w:pPr>
              <w:jc w:val="center"/>
              <w:rPr>
                <w:szCs w:val="21"/>
              </w:rPr>
            </w:pPr>
            <w:r>
              <w:rPr>
                <w:color w:val="000000"/>
                <w:szCs w:val="21"/>
              </w:rPr>
              <w:t>28</w:t>
            </w:r>
          </w:p>
        </w:tc>
        <w:tc>
          <w:tcPr>
            <w:tcW w:w="729" w:type="pct"/>
            <w:tcBorders>
              <w:top w:val="nil"/>
              <w:left w:val="nil"/>
              <w:bottom w:val="single" w:sz="4" w:space="0" w:color="auto"/>
              <w:right w:val="single" w:sz="4" w:space="0" w:color="auto"/>
            </w:tcBorders>
            <w:shd w:val="clear" w:color="auto" w:fill="auto"/>
            <w:noWrap/>
            <w:vAlign w:val="center"/>
          </w:tcPr>
          <w:p w14:paraId="3189E343" w14:textId="77777777" w:rsidR="00747F11" w:rsidRDefault="00106576">
            <w:pPr>
              <w:jc w:val="center"/>
              <w:rPr>
                <w:szCs w:val="21"/>
              </w:rPr>
            </w:pPr>
            <w:r>
              <w:rPr>
                <w:color w:val="000000"/>
                <w:szCs w:val="21"/>
              </w:rPr>
              <w:t>2020-10-31</w:t>
            </w:r>
          </w:p>
        </w:tc>
        <w:tc>
          <w:tcPr>
            <w:tcW w:w="3901" w:type="pct"/>
            <w:tcBorders>
              <w:top w:val="nil"/>
              <w:left w:val="nil"/>
              <w:bottom w:val="single" w:sz="4" w:space="0" w:color="auto"/>
              <w:right w:val="single" w:sz="4" w:space="0" w:color="auto"/>
            </w:tcBorders>
            <w:shd w:val="clear" w:color="auto" w:fill="auto"/>
            <w:noWrap/>
            <w:vAlign w:val="center"/>
          </w:tcPr>
          <w:p w14:paraId="11E04933" w14:textId="77777777" w:rsidR="00747F11" w:rsidRDefault="00106576">
            <w:pPr>
              <w:rPr>
                <w:szCs w:val="21"/>
              </w:rPr>
            </w:pPr>
            <w:r>
              <w:rPr>
                <w:color w:val="000000"/>
                <w:szCs w:val="21"/>
              </w:rPr>
              <w:t>中国民生银行股份有限公司</w:t>
            </w:r>
            <w:r>
              <w:rPr>
                <w:color w:val="000000"/>
                <w:szCs w:val="21"/>
              </w:rPr>
              <w:t>2020</w:t>
            </w:r>
            <w:r>
              <w:rPr>
                <w:color w:val="000000"/>
                <w:szCs w:val="21"/>
              </w:rPr>
              <w:t>年第三季度报告（正文）</w:t>
            </w:r>
          </w:p>
        </w:tc>
      </w:tr>
      <w:tr w:rsidR="00747F11" w14:paraId="746B6D0B"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0D9BD43C" w14:textId="77777777" w:rsidR="00747F11" w:rsidRDefault="00106576">
            <w:pPr>
              <w:jc w:val="center"/>
              <w:rPr>
                <w:szCs w:val="21"/>
              </w:rPr>
            </w:pPr>
            <w:r>
              <w:rPr>
                <w:color w:val="000000"/>
                <w:szCs w:val="21"/>
              </w:rPr>
              <w:t>29</w:t>
            </w:r>
          </w:p>
        </w:tc>
        <w:tc>
          <w:tcPr>
            <w:tcW w:w="729" w:type="pct"/>
            <w:tcBorders>
              <w:top w:val="nil"/>
              <w:left w:val="nil"/>
              <w:bottom w:val="single" w:sz="4" w:space="0" w:color="auto"/>
              <w:right w:val="single" w:sz="4" w:space="0" w:color="auto"/>
            </w:tcBorders>
            <w:shd w:val="clear" w:color="auto" w:fill="auto"/>
            <w:noWrap/>
            <w:vAlign w:val="center"/>
          </w:tcPr>
          <w:p w14:paraId="2E29C2D6" w14:textId="77777777" w:rsidR="00747F11" w:rsidRDefault="00106576">
            <w:pPr>
              <w:jc w:val="center"/>
              <w:rPr>
                <w:szCs w:val="21"/>
              </w:rPr>
            </w:pPr>
            <w:r>
              <w:rPr>
                <w:color w:val="000000"/>
                <w:szCs w:val="21"/>
              </w:rPr>
              <w:t>2020-10-31</w:t>
            </w:r>
          </w:p>
        </w:tc>
        <w:tc>
          <w:tcPr>
            <w:tcW w:w="3901" w:type="pct"/>
            <w:tcBorders>
              <w:top w:val="nil"/>
              <w:left w:val="nil"/>
              <w:bottom w:val="single" w:sz="4" w:space="0" w:color="auto"/>
              <w:right w:val="single" w:sz="4" w:space="0" w:color="auto"/>
            </w:tcBorders>
            <w:shd w:val="clear" w:color="auto" w:fill="auto"/>
            <w:noWrap/>
            <w:vAlign w:val="center"/>
          </w:tcPr>
          <w:p w14:paraId="132458B2" w14:textId="77777777" w:rsidR="00747F11" w:rsidRDefault="00106576">
            <w:pPr>
              <w:rPr>
                <w:szCs w:val="21"/>
              </w:rPr>
            </w:pPr>
            <w:r>
              <w:rPr>
                <w:color w:val="000000"/>
                <w:szCs w:val="21"/>
              </w:rPr>
              <w:t>中国民生银行第八届董事会第二次会议决议公告</w:t>
            </w:r>
          </w:p>
        </w:tc>
      </w:tr>
      <w:tr w:rsidR="00747F11" w14:paraId="7A7EE1ED"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58432AAB" w14:textId="77777777" w:rsidR="00747F11" w:rsidRDefault="00106576">
            <w:pPr>
              <w:jc w:val="center"/>
              <w:rPr>
                <w:szCs w:val="21"/>
              </w:rPr>
            </w:pPr>
            <w:r>
              <w:rPr>
                <w:color w:val="000000"/>
                <w:szCs w:val="21"/>
              </w:rPr>
              <w:t>30</w:t>
            </w:r>
          </w:p>
        </w:tc>
        <w:tc>
          <w:tcPr>
            <w:tcW w:w="729" w:type="pct"/>
            <w:tcBorders>
              <w:top w:val="nil"/>
              <w:left w:val="nil"/>
              <w:bottom w:val="single" w:sz="4" w:space="0" w:color="auto"/>
              <w:right w:val="single" w:sz="4" w:space="0" w:color="auto"/>
            </w:tcBorders>
            <w:shd w:val="clear" w:color="auto" w:fill="auto"/>
            <w:noWrap/>
            <w:vAlign w:val="center"/>
          </w:tcPr>
          <w:p w14:paraId="23C8BCB6" w14:textId="77777777" w:rsidR="00747F11" w:rsidRDefault="00106576">
            <w:pPr>
              <w:jc w:val="center"/>
              <w:rPr>
                <w:szCs w:val="21"/>
              </w:rPr>
            </w:pPr>
            <w:r>
              <w:rPr>
                <w:color w:val="000000"/>
                <w:szCs w:val="21"/>
              </w:rPr>
              <w:t>2020-10-31</w:t>
            </w:r>
          </w:p>
        </w:tc>
        <w:tc>
          <w:tcPr>
            <w:tcW w:w="3901" w:type="pct"/>
            <w:tcBorders>
              <w:top w:val="nil"/>
              <w:left w:val="nil"/>
              <w:bottom w:val="single" w:sz="4" w:space="0" w:color="auto"/>
              <w:right w:val="single" w:sz="4" w:space="0" w:color="auto"/>
            </w:tcBorders>
            <w:shd w:val="clear" w:color="auto" w:fill="auto"/>
            <w:noWrap/>
            <w:vAlign w:val="center"/>
          </w:tcPr>
          <w:p w14:paraId="66FC5CBE" w14:textId="77777777" w:rsidR="00747F11" w:rsidRDefault="00106576">
            <w:pPr>
              <w:rPr>
                <w:szCs w:val="21"/>
              </w:rPr>
            </w:pPr>
            <w:r>
              <w:rPr>
                <w:color w:val="000000"/>
                <w:szCs w:val="21"/>
              </w:rPr>
              <w:t>中国民生银行股份有限公司</w:t>
            </w:r>
            <w:r>
              <w:rPr>
                <w:color w:val="000000"/>
                <w:szCs w:val="21"/>
              </w:rPr>
              <w:t>2020</w:t>
            </w:r>
            <w:r>
              <w:rPr>
                <w:color w:val="000000"/>
                <w:szCs w:val="21"/>
              </w:rPr>
              <w:t>年第三季度报告（全文）</w:t>
            </w:r>
          </w:p>
        </w:tc>
      </w:tr>
      <w:tr w:rsidR="00747F11" w14:paraId="1D527878"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70AE396E" w14:textId="77777777" w:rsidR="00747F11" w:rsidRDefault="00106576">
            <w:pPr>
              <w:jc w:val="center"/>
              <w:rPr>
                <w:szCs w:val="21"/>
              </w:rPr>
            </w:pPr>
            <w:r>
              <w:rPr>
                <w:color w:val="000000"/>
                <w:szCs w:val="21"/>
              </w:rPr>
              <w:t>31</w:t>
            </w:r>
          </w:p>
        </w:tc>
        <w:tc>
          <w:tcPr>
            <w:tcW w:w="729" w:type="pct"/>
            <w:tcBorders>
              <w:top w:val="nil"/>
              <w:left w:val="nil"/>
              <w:bottom w:val="single" w:sz="4" w:space="0" w:color="auto"/>
              <w:right w:val="single" w:sz="4" w:space="0" w:color="auto"/>
            </w:tcBorders>
            <w:shd w:val="clear" w:color="auto" w:fill="auto"/>
            <w:noWrap/>
            <w:vAlign w:val="center"/>
          </w:tcPr>
          <w:p w14:paraId="66DE265F" w14:textId="77777777" w:rsidR="00747F11" w:rsidRDefault="00106576">
            <w:pPr>
              <w:jc w:val="center"/>
              <w:rPr>
                <w:szCs w:val="21"/>
              </w:rPr>
            </w:pPr>
            <w:r>
              <w:rPr>
                <w:color w:val="000000"/>
                <w:szCs w:val="21"/>
              </w:rPr>
              <w:t>2020-10-23</w:t>
            </w:r>
          </w:p>
        </w:tc>
        <w:tc>
          <w:tcPr>
            <w:tcW w:w="3901" w:type="pct"/>
            <w:tcBorders>
              <w:top w:val="nil"/>
              <w:left w:val="nil"/>
              <w:bottom w:val="single" w:sz="4" w:space="0" w:color="auto"/>
              <w:right w:val="single" w:sz="4" w:space="0" w:color="auto"/>
            </w:tcBorders>
            <w:shd w:val="clear" w:color="auto" w:fill="auto"/>
            <w:noWrap/>
            <w:vAlign w:val="center"/>
          </w:tcPr>
          <w:p w14:paraId="7372FCA0" w14:textId="77777777" w:rsidR="00747F11" w:rsidRDefault="00106576">
            <w:pPr>
              <w:rPr>
                <w:szCs w:val="21"/>
              </w:rPr>
            </w:pPr>
            <w:r>
              <w:rPr>
                <w:color w:val="000000"/>
                <w:szCs w:val="21"/>
              </w:rPr>
              <w:t>中国民生银行香港分行发行</w:t>
            </w:r>
            <w:r>
              <w:rPr>
                <w:color w:val="000000"/>
                <w:szCs w:val="21"/>
              </w:rPr>
              <w:t>5</w:t>
            </w:r>
            <w:r>
              <w:rPr>
                <w:color w:val="000000"/>
                <w:szCs w:val="21"/>
              </w:rPr>
              <w:t>亿美元浮动利率票据的公告</w:t>
            </w:r>
          </w:p>
        </w:tc>
      </w:tr>
      <w:tr w:rsidR="00747F11" w14:paraId="55A2823C" w14:textId="77777777">
        <w:trPr>
          <w:trHeight w:val="31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14:paraId="7FE44E42" w14:textId="77777777" w:rsidR="00747F11" w:rsidRDefault="00106576">
            <w:pPr>
              <w:jc w:val="center"/>
              <w:rPr>
                <w:szCs w:val="21"/>
              </w:rPr>
            </w:pPr>
            <w:r>
              <w:rPr>
                <w:color w:val="000000"/>
                <w:szCs w:val="21"/>
              </w:rPr>
              <w:t>32</w:t>
            </w:r>
          </w:p>
        </w:tc>
        <w:tc>
          <w:tcPr>
            <w:tcW w:w="729" w:type="pct"/>
            <w:tcBorders>
              <w:top w:val="nil"/>
              <w:left w:val="nil"/>
              <w:bottom w:val="single" w:sz="4" w:space="0" w:color="auto"/>
              <w:right w:val="single" w:sz="4" w:space="0" w:color="auto"/>
            </w:tcBorders>
            <w:shd w:val="clear" w:color="auto" w:fill="auto"/>
            <w:noWrap/>
            <w:vAlign w:val="center"/>
          </w:tcPr>
          <w:p w14:paraId="749B42CB" w14:textId="77777777" w:rsidR="00747F11" w:rsidRDefault="00106576">
            <w:pPr>
              <w:jc w:val="center"/>
              <w:rPr>
                <w:szCs w:val="21"/>
              </w:rPr>
            </w:pPr>
            <w:r>
              <w:rPr>
                <w:color w:val="000000"/>
                <w:szCs w:val="21"/>
              </w:rPr>
              <w:t>2020-10-20</w:t>
            </w:r>
          </w:p>
        </w:tc>
        <w:tc>
          <w:tcPr>
            <w:tcW w:w="3901" w:type="pct"/>
            <w:tcBorders>
              <w:top w:val="nil"/>
              <w:left w:val="nil"/>
              <w:bottom w:val="single" w:sz="4" w:space="0" w:color="auto"/>
              <w:right w:val="single" w:sz="4" w:space="0" w:color="auto"/>
            </w:tcBorders>
            <w:shd w:val="clear" w:color="auto" w:fill="auto"/>
            <w:noWrap/>
            <w:vAlign w:val="center"/>
          </w:tcPr>
          <w:p w14:paraId="035E59AA" w14:textId="77777777" w:rsidR="00747F11" w:rsidRDefault="00106576">
            <w:pPr>
              <w:rPr>
                <w:szCs w:val="21"/>
              </w:rPr>
            </w:pPr>
            <w:r>
              <w:rPr>
                <w:color w:val="000000"/>
                <w:szCs w:val="21"/>
              </w:rPr>
              <w:t>中国民生银行董事会会议召开公告</w:t>
            </w:r>
          </w:p>
        </w:tc>
      </w:tr>
      <w:tr w:rsidR="00747F11" w14:paraId="71E6C5AE"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B0978" w14:textId="77777777" w:rsidR="00747F11" w:rsidRDefault="00106576">
            <w:pPr>
              <w:jc w:val="center"/>
              <w:rPr>
                <w:szCs w:val="21"/>
              </w:rPr>
            </w:pPr>
            <w:r>
              <w:rPr>
                <w:color w:val="000000"/>
                <w:szCs w:val="21"/>
              </w:rPr>
              <w:t>33</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719FB" w14:textId="77777777" w:rsidR="00747F11" w:rsidRDefault="00106576">
            <w:pPr>
              <w:jc w:val="center"/>
              <w:rPr>
                <w:szCs w:val="21"/>
              </w:rPr>
            </w:pPr>
            <w:r>
              <w:rPr>
                <w:color w:val="000000"/>
                <w:szCs w:val="21"/>
              </w:rPr>
              <w:t>2020-10-17</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CA6C6" w14:textId="77777777" w:rsidR="00747F11" w:rsidRDefault="00106576">
            <w:pPr>
              <w:rPr>
                <w:szCs w:val="21"/>
              </w:rPr>
            </w:pPr>
            <w:r>
              <w:rPr>
                <w:color w:val="000000"/>
                <w:szCs w:val="21"/>
              </w:rPr>
              <w:t>中国民生银行独立董事关于聘任高级管理人员的独立意见</w:t>
            </w:r>
          </w:p>
        </w:tc>
      </w:tr>
      <w:tr w:rsidR="00747F11" w14:paraId="4E8A1FF0"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A968D" w14:textId="77777777" w:rsidR="00747F11" w:rsidRDefault="00106576">
            <w:pPr>
              <w:jc w:val="center"/>
              <w:rPr>
                <w:szCs w:val="21"/>
              </w:rPr>
            </w:pPr>
            <w:r>
              <w:rPr>
                <w:color w:val="000000"/>
                <w:szCs w:val="21"/>
              </w:rPr>
              <w:t>34</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E8042" w14:textId="77777777" w:rsidR="00747F11" w:rsidRDefault="00106576">
            <w:pPr>
              <w:jc w:val="center"/>
              <w:rPr>
                <w:szCs w:val="21"/>
              </w:rPr>
            </w:pPr>
            <w:r>
              <w:rPr>
                <w:color w:val="000000"/>
                <w:szCs w:val="21"/>
              </w:rPr>
              <w:t>2020-10-17</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B2012" w14:textId="77777777" w:rsidR="00747F11" w:rsidRDefault="00106576">
            <w:pPr>
              <w:rPr>
                <w:szCs w:val="21"/>
              </w:rPr>
            </w:pPr>
            <w:r>
              <w:rPr>
                <w:color w:val="000000"/>
                <w:szCs w:val="21"/>
              </w:rPr>
              <w:t>中国民生银行第八届董事会第一次会议公告</w:t>
            </w:r>
          </w:p>
        </w:tc>
      </w:tr>
      <w:tr w:rsidR="00747F11" w14:paraId="5F51E9A3"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82C61" w14:textId="77777777" w:rsidR="00747F11" w:rsidRDefault="00106576">
            <w:pPr>
              <w:jc w:val="center"/>
              <w:rPr>
                <w:szCs w:val="21"/>
              </w:rPr>
            </w:pPr>
            <w:r>
              <w:rPr>
                <w:color w:val="000000"/>
                <w:szCs w:val="21"/>
              </w:rPr>
              <w:t>35</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B5830" w14:textId="77777777" w:rsidR="00747F11" w:rsidRDefault="00106576">
            <w:pPr>
              <w:jc w:val="center"/>
              <w:rPr>
                <w:szCs w:val="21"/>
              </w:rPr>
            </w:pPr>
            <w:r>
              <w:rPr>
                <w:color w:val="000000"/>
                <w:szCs w:val="21"/>
              </w:rPr>
              <w:t>2020-10-17</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2DFD6" w14:textId="77777777" w:rsidR="00747F11" w:rsidRDefault="00106576">
            <w:pPr>
              <w:rPr>
                <w:szCs w:val="21"/>
              </w:rPr>
            </w:pPr>
            <w:r>
              <w:rPr>
                <w:color w:val="000000"/>
                <w:szCs w:val="21"/>
              </w:rPr>
              <w:t>2020</w:t>
            </w:r>
            <w:r>
              <w:rPr>
                <w:color w:val="000000"/>
                <w:szCs w:val="21"/>
              </w:rPr>
              <w:t>年第二次临时股东大会法律意见书</w:t>
            </w:r>
          </w:p>
        </w:tc>
      </w:tr>
      <w:tr w:rsidR="00747F11" w14:paraId="3D62B13D"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CFB56" w14:textId="77777777" w:rsidR="00747F11" w:rsidRDefault="00106576">
            <w:pPr>
              <w:jc w:val="center"/>
              <w:rPr>
                <w:szCs w:val="21"/>
              </w:rPr>
            </w:pPr>
            <w:r>
              <w:rPr>
                <w:color w:val="000000"/>
                <w:szCs w:val="21"/>
              </w:rPr>
              <w:t>36</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30C61" w14:textId="77777777" w:rsidR="00747F11" w:rsidRDefault="00106576">
            <w:pPr>
              <w:jc w:val="center"/>
              <w:rPr>
                <w:szCs w:val="21"/>
              </w:rPr>
            </w:pPr>
            <w:r>
              <w:rPr>
                <w:color w:val="000000"/>
                <w:szCs w:val="21"/>
              </w:rPr>
              <w:t>2020-10-17</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E9B90" w14:textId="77777777" w:rsidR="00747F11" w:rsidRDefault="00106576">
            <w:pPr>
              <w:rPr>
                <w:szCs w:val="21"/>
              </w:rPr>
            </w:pPr>
            <w:r>
              <w:rPr>
                <w:color w:val="000000"/>
                <w:szCs w:val="21"/>
              </w:rPr>
              <w:t>中国民生银行第八届监事会第一次会议公告</w:t>
            </w:r>
          </w:p>
        </w:tc>
      </w:tr>
      <w:tr w:rsidR="00747F11" w14:paraId="3A85A8DE"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64768" w14:textId="77777777" w:rsidR="00747F11" w:rsidRDefault="00106576">
            <w:pPr>
              <w:jc w:val="center"/>
              <w:rPr>
                <w:szCs w:val="21"/>
              </w:rPr>
            </w:pPr>
            <w:r>
              <w:rPr>
                <w:color w:val="000000"/>
                <w:szCs w:val="21"/>
              </w:rPr>
              <w:t>37</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E16E1" w14:textId="77777777" w:rsidR="00747F11" w:rsidRDefault="00106576">
            <w:pPr>
              <w:jc w:val="center"/>
              <w:rPr>
                <w:szCs w:val="21"/>
              </w:rPr>
            </w:pPr>
            <w:r>
              <w:rPr>
                <w:color w:val="000000"/>
                <w:szCs w:val="21"/>
              </w:rPr>
              <w:t>2020-10-17</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0951F" w14:textId="77777777" w:rsidR="00747F11" w:rsidRDefault="00106576">
            <w:pPr>
              <w:rPr>
                <w:szCs w:val="21"/>
              </w:rPr>
            </w:pPr>
            <w:r>
              <w:rPr>
                <w:color w:val="000000"/>
                <w:szCs w:val="21"/>
              </w:rPr>
              <w:t>中国民生银行独立董事关于提名公司执行董事候选人的独立意见</w:t>
            </w:r>
          </w:p>
        </w:tc>
      </w:tr>
      <w:tr w:rsidR="00747F11" w14:paraId="3298E819"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C27FD" w14:textId="77777777" w:rsidR="00747F11" w:rsidRDefault="00106576">
            <w:pPr>
              <w:jc w:val="center"/>
              <w:rPr>
                <w:szCs w:val="21"/>
              </w:rPr>
            </w:pPr>
            <w:r>
              <w:rPr>
                <w:color w:val="000000"/>
                <w:szCs w:val="21"/>
              </w:rPr>
              <w:t>38</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6D87F" w14:textId="77777777" w:rsidR="00747F11" w:rsidRDefault="00106576">
            <w:pPr>
              <w:jc w:val="center"/>
              <w:rPr>
                <w:szCs w:val="21"/>
              </w:rPr>
            </w:pPr>
            <w:r>
              <w:rPr>
                <w:color w:val="000000"/>
                <w:szCs w:val="21"/>
              </w:rPr>
              <w:t>2020-10-17</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C53D6" w14:textId="77777777" w:rsidR="00747F11" w:rsidRDefault="00106576">
            <w:pPr>
              <w:rPr>
                <w:szCs w:val="21"/>
              </w:rPr>
            </w:pPr>
            <w:r>
              <w:rPr>
                <w:color w:val="000000"/>
                <w:szCs w:val="21"/>
              </w:rPr>
              <w:t>中国民生银行</w:t>
            </w:r>
            <w:r>
              <w:rPr>
                <w:color w:val="000000"/>
                <w:szCs w:val="21"/>
              </w:rPr>
              <w:t>2020</w:t>
            </w:r>
            <w:r>
              <w:rPr>
                <w:color w:val="000000"/>
                <w:szCs w:val="21"/>
              </w:rPr>
              <w:t>年第二次临时股东大会决议公告</w:t>
            </w:r>
          </w:p>
        </w:tc>
      </w:tr>
      <w:tr w:rsidR="00747F11" w14:paraId="6CA96B1F"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CD921" w14:textId="77777777" w:rsidR="00747F11" w:rsidRDefault="00106576">
            <w:pPr>
              <w:jc w:val="center"/>
              <w:rPr>
                <w:szCs w:val="21"/>
              </w:rPr>
            </w:pPr>
            <w:r>
              <w:rPr>
                <w:color w:val="000000"/>
                <w:szCs w:val="21"/>
              </w:rPr>
              <w:t>39</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29CDC" w14:textId="77777777" w:rsidR="00747F11" w:rsidRDefault="00106576">
            <w:pPr>
              <w:jc w:val="center"/>
              <w:rPr>
                <w:szCs w:val="21"/>
              </w:rPr>
            </w:pPr>
            <w:r>
              <w:rPr>
                <w:color w:val="000000"/>
                <w:szCs w:val="21"/>
              </w:rPr>
              <w:t>2020-10-16</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85D8A" w14:textId="77777777" w:rsidR="00747F11" w:rsidRDefault="00106576">
            <w:pPr>
              <w:rPr>
                <w:szCs w:val="21"/>
              </w:rPr>
            </w:pPr>
            <w:r>
              <w:rPr>
                <w:color w:val="000000"/>
                <w:szCs w:val="21"/>
              </w:rPr>
              <w:t>中国民生银行关于</w:t>
            </w:r>
            <w:r>
              <w:rPr>
                <w:color w:val="000000"/>
                <w:szCs w:val="21"/>
              </w:rPr>
              <w:t>50</w:t>
            </w:r>
            <w:r>
              <w:rPr>
                <w:color w:val="000000"/>
                <w:szCs w:val="21"/>
              </w:rPr>
              <w:t>亿美元中期票据计划于香港联合交易所有限公司上市的公告</w:t>
            </w:r>
          </w:p>
        </w:tc>
      </w:tr>
      <w:tr w:rsidR="00747F11" w14:paraId="614F9EA7" w14:textId="77777777">
        <w:trPr>
          <w:trHeight w:val="4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F64FF" w14:textId="77777777" w:rsidR="00747F11" w:rsidRDefault="00106576">
            <w:pPr>
              <w:jc w:val="center"/>
              <w:rPr>
                <w:szCs w:val="21"/>
              </w:rPr>
            </w:pPr>
            <w:r>
              <w:rPr>
                <w:color w:val="000000"/>
                <w:szCs w:val="21"/>
              </w:rPr>
              <w:t>40</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2514B" w14:textId="77777777" w:rsidR="00747F11" w:rsidRDefault="00106576">
            <w:pPr>
              <w:jc w:val="center"/>
              <w:rPr>
                <w:szCs w:val="21"/>
              </w:rPr>
            </w:pPr>
            <w:r>
              <w:rPr>
                <w:color w:val="000000"/>
                <w:szCs w:val="21"/>
              </w:rPr>
              <w:t>2020-09-30</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58F1A" w14:textId="77777777" w:rsidR="00747F11" w:rsidRDefault="00106576">
            <w:pPr>
              <w:rPr>
                <w:szCs w:val="21"/>
              </w:rPr>
            </w:pPr>
            <w:r>
              <w:rPr>
                <w:color w:val="000000"/>
                <w:szCs w:val="21"/>
              </w:rPr>
              <w:t>关于公开发行可转债申请文件反馈意见回复的公告</w:t>
            </w:r>
          </w:p>
        </w:tc>
      </w:tr>
      <w:tr w:rsidR="00747F11" w14:paraId="2023D09F"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64E13" w14:textId="77777777" w:rsidR="00747F11" w:rsidRDefault="00106576">
            <w:pPr>
              <w:jc w:val="center"/>
              <w:rPr>
                <w:szCs w:val="21"/>
              </w:rPr>
            </w:pPr>
            <w:r>
              <w:rPr>
                <w:color w:val="000000"/>
                <w:szCs w:val="21"/>
              </w:rPr>
              <w:t>41</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E0DD7" w14:textId="77777777" w:rsidR="00747F11" w:rsidRDefault="00106576">
            <w:pPr>
              <w:jc w:val="center"/>
              <w:rPr>
                <w:szCs w:val="21"/>
              </w:rPr>
            </w:pPr>
            <w:r>
              <w:rPr>
                <w:color w:val="000000"/>
                <w:szCs w:val="21"/>
              </w:rPr>
              <w:t>2020-09-30</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5A9E6" w14:textId="77777777" w:rsidR="00747F11" w:rsidRDefault="00106576">
            <w:pPr>
              <w:rPr>
                <w:szCs w:val="21"/>
              </w:rPr>
            </w:pPr>
            <w:r>
              <w:rPr>
                <w:color w:val="000000"/>
                <w:szCs w:val="21"/>
              </w:rPr>
              <w:t>2020</w:t>
            </w:r>
            <w:r>
              <w:rPr>
                <w:color w:val="000000"/>
                <w:szCs w:val="21"/>
              </w:rPr>
              <w:t>年第二次临时股东大会会议文件</w:t>
            </w:r>
          </w:p>
        </w:tc>
      </w:tr>
      <w:tr w:rsidR="00747F11" w14:paraId="46319D82"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7252D" w14:textId="77777777" w:rsidR="00747F11" w:rsidRDefault="00106576">
            <w:pPr>
              <w:jc w:val="center"/>
              <w:rPr>
                <w:szCs w:val="21"/>
              </w:rPr>
            </w:pPr>
            <w:r>
              <w:rPr>
                <w:color w:val="000000"/>
                <w:szCs w:val="21"/>
              </w:rPr>
              <w:t>42</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29F8C7" w14:textId="77777777" w:rsidR="00747F11" w:rsidRDefault="00106576">
            <w:pPr>
              <w:jc w:val="center"/>
              <w:rPr>
                <w:szCs w:val="21"/>
              </w:rPr>
            </w:pPr>
            <w:r>
              <w:rPr>
                <w:color w:val="000000"/>
                <w:szCs w:val="21"/>
              </w:rPr>
              <w:t>2020-09-30</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9C46E" w14:textId="77777777" w:rsidR="00747F11" w:rsidRDefault="00106576">
            <w:pPr>
              <w:rPr>
                <w:szCs w:val="21"/>
              </w:rPr>
            </w:pPr>
            <w:r>
              <w:rPr>
                <w:color w:val="000000"/>
                <w:szCs w:val="21"/>
              </w:rPr>
              <w:t>2020</w:t>
            </w:r>
            <w:r>
              <w:rPr>
                <w:color w:val="000000"/>
                <w:szCs w:val="21"/>
              </w:rPr>
              <w:t>年第二次临时股东大会第二次通知</w:t>
            </w:r>
          </w:p>
        </w:tc>
      </w:tr>
      <w:tr w:rsidR="00747F11" w14:paraId="04948C1C"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44D21" w14:textId="77777777" w:rsidR="00747F11" w:rsidRDefault="00106576">
            <w:pPr>
              <w:jc w:val="center"/>
              <w:rPr>
                <w:szCs w:val="21"/>
              </w:rPr>
            </w:pPr>
            <w:r>
              <w:rPr>
                <w:color w:val="000000"/>
                <w:szCs w:val="21"/>
              </w:rPr>
              <w:t>43</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FE114" w14:textId="77777777" w:rsidR="00747F11" w:rsidRDefault="00106576">
            <w:pPr>
              <w:jc w:val="center"/>
              <w:rPr>
                <w:szCs w:val="21"/>
              </w:rPr>
            </w:pPr>
            <w:r>
              <w:rPr>
                <w:color w:val="000000"/>
                <w:szCs w:val="21"/>
              </w:rPr>
              <w:t>2020-09-30</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A79EE" w14:textId="77777777" w:rsidR="00747F11" w:rsidRDefault="00106576">
            <w:pPr>
              <w:rPr>
                <w:szCs w:val="21"/>
              </w:rPr>
            </w:pPr>
            <w:r>
              <w:rPr>
                <w:color w:val="000000"/>
                <w:szCs w:val="21"/>
              </w:rPr>
              <w:t>公开发行</w:t>
            </w:r>
            <w:r>
              <w:rPr>
                <w:color w:val="000000"/>
                <w:szCs w:val="21"/>
              </w:rPr>
              <w:t>A</w:t>
            </w:r>
            <w:r>
              <w:rPr>
                <w:color w:val="000000"/>
                <w:szCs w:val="21"/>
              </w:rPr>
              <w:t>股可转换公司债券申请文件反馈意见回复</w:t>
            </w:r>
          </w:p>
        </w:tc>
      </w:tr>
      <w:tr w:rsidR="00747F11" w14:paraId="28C51B96"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FD055" w14:textId="77777777" w:rsidR="00747F11" w:rsidRDefault="00106576">
            <w:pPr>
              <w:jc w:val="center"/>
              <w:rPr>
                <w:szCs w:val="21"/>
              </w:rPr>
            </w:pPr>
            <w:r>
              <w:rPr>
                <w:color w:val="000000"/>
                <w:szCs w:val="21"/>
              </w:rPr>
              <w:t>44</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835A1" w14:textId="77777777" w:rsidR="00747F11" w:rsidRDefault="00106576">
            <w:pPr>
              <w:jc w:val="center"/>
              <w:rPr>
                <w:szCs w:val="21"/>
              </w:rPr>
            </w:pPr>
            <w:r>
              <w:rPr>
                <w:color w:val="000000"/>
                <w:szCs w:val="21"/>
              </w:rPr>
              <w:t>2020-09-30</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E38C8" w14:textId="77777777" w:rsidR="00747F11" w:rsidRDefault="00106576">
            <w:pPr>
              <w:rPr>
                <w:szCs w:val="21"/>
              </w:rPr>
            </w:pPr>
            <w:r>
              <w:rPr>
                <w:color w:val="000000"/>
                <w:szCs w:val="21"/>
              </w:rPr>
              <w:t>境内优先股股息派发实施公告</w:t>
            </w:r>
          </w:p>
        </w:tc>
      </w:tr>
      <w:tr w:rsidR="00747F11" w14:paraId="0DBDAEF4"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0158C" w14:textId="77777777" w:rsidR="00747F11" w:rsidRDefault="00106576">
            <w:pPr>
              <w:jc w:val="center"/>
              <w:rPr>
                <w:szCs w:val="21"/>
              </w:rPr>
            </w:pPr>
            <w:r>
              <w:rPr>
                <w:color w:val="000000"/>
                <w:szCs w:val="21"/>
              </w:rPr>
              <w:t>45</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75D58" w14:textId="77777777" w:rsidR="00747F11" w:rsidRDefault="00106576">
            <w:pPr>
              <w:jc w:val="center"/>
              <w:rPr>
                <w:szCs w:val="21"/>
              </w:rPr>
            </w:pPr>
            <w:r>
              <w:rPr>
                <w:color w:val="000000"/>
                <w:szCs w:val="21"/>
              </w:rPr>
              <w:t>2020-09-26</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4EFBC" w14:textId="77777777" w:rsidR="00747F11" w:rsidRDefault="00106576">
            <w:pPr>
              <w:rPr>
                <w:szCs w:val="21"/>
              </w:rPr>
            </w:pPr>
            <w:r>
              <w:rPr>
                <w:color w:val="000000"/>
                <w:szCs w:val="21"/>
              </w:rPr>
              <w:t>关于选举产生第八届监事会职工监事的公告</w:t>
            </w:r>
          </w:p>
        </w:tc>
      </w:tr>
      <w:tr w:rsidR="00747F11" w14:paraId="24D6049B"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ED8E33" w14:textId="77777777" w:rsidR="00747F11" w:rsidRDefault="00106576">
            <w:pPr>
              <w:jc w:val="center"/>
              <w:rPr>
                <w:szCs w:val="21"/>
              </w:rPr>
            </w:pPr>
            <w:r>
              <w:rPr>
                <w:color w:val="000000"/>
                <w:szCs w:val="21"/>
              </w:rPr>
              <w:t>46</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4FFE8" w14:textId="77777777" w:rsidR="00747F11" w:rsidRDefault="00106576">
            <w:pPr>
              <w:jc w:val="center"/>
              <w:rPr>
                <w:szCs w:val="21"/>
              </w:rPr>
            </w:pPr>
            <w:r>
              <w:rPr>
                <w:color w:val="000000"/>
                <w:szCs w:val="21"/>
              </w:rPr>
              <w:t>2020-09-24</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A6F20" w14:textId="77777777" w:rsidR="00747F11" w:rsidRDefault="00106576">
            <w:pPr>
              <w:rPr>
                <w:szCs w:val="21"/>
              </w:rPr>
            </w:pPr>
            <w:r>
              <w:rPr>
                <w:color w:val="000000"/>
                <w:szCs w:val="21"/>
              </w:rPr>
              <w:t>关联交易公告（民生置业）</w:t>
            </w:r>
          </w:p>
        </w:tc>
      </w:tr>
      <w:tr w:rsidR="00747F11" w14:paraId="6E2452A0"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7B69F4" w14:textId="77777777" w:rsidR="00747F11" w:rsidRDefault="00106576">
            <w:pPr>
              <w:jc w:val="center"/>
              <w:rPr>
                <w:szCs w:val="21"/>
              </w:rPr>
            </w:pPr>
            <w:r>
              <w:rPr>
                <w:color w:val="000000"/>
                <w:szCs w:val="21"/>
              </w:rPr>
              <w:t>47</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C7F99" w14:textId="77777777" w:rsidR="00747F11" w:rsidRDefault="00106576">
            <w:pPr>
              <w:jc w:val="center"/>
              <w:rPr>
                <w:szCs w:val="21"/>
              </w:rPr>
            </w:pPr>
            <w:r>
              <w:rPr>
                <w:color w:val="000000"/>
                <w:szCs w:val="21"/>
              </w:rPr>
              <w:t>2020-09-24</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7CEC6" w14:textId="77777777" w:rsidR="00747F11" w:rsidRDefault="00106576">
            <w:pPr>
              <w:rPr>
                <w:szCs w:val="21"/>
              </w:rPr>
            </w:pPr>
            <w:r>
              <w:rPr>
                <w:color w:val="000000"/>
                <w:szCs w:val="21"/>
              </w:rPr>
              <w:t>第七届董事会第二十二次临时会议决议公告</w:t>
            </w:r>
          </w:p>
        </w:tc>
      </w:tr>
      <w:tr w:rsidR="00747F11" w14:paraId="5768F197"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2B605" w14:textId="77777777" w:rsidR="00747F11" w:rsidRDefault="00106576">
            <w:pPr>
              <w:jc w:val="center"/>
              <w:rPr>
                <w:szCs w:val="21"/>
              </w:rPr>
            </w:pPr>
            <w:r>
              <w:rPr>
                <w:color w:val="000000"/>
                <w:szCs w:val="21"/>
              </w:rPr>
              <w:t>48</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8D94E3" w14:textId="77777777" w:rsidR="00747F11" w:rsidRDefault="00106576">
            <w:pPr>
              <w:jc w:val="center"/>
              <w:rPr>
                <w:szCs w:val="21"/>
              </w:rPr>
            </w:pPr>
            <w:r>
              <w:rPr>
                <w:color w:val="000000"/>
                <w:szCs w:val="21"/>
              </w:rPr>
              <w:t>2020-09-24</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5B5B7" w14:textId="77777777" w:rsidR="00747F11" w:rsidRDefault="00106576">
            <w:pPr>
              <w:rPr>
                <w:szCs w:val="21"/>
              </w:rPr>
            </w:pPr>
            <w:r>
              <w:rPr>
                <w:color w:val="000000"/>
                <w:szCs w:val="21"/>
              </w:rPr>
              <w:t>关于股东股份解押、质押的公告（中国泛海）</w:t>
            </w:r>
          </w:p>
        </w:tc>
      </w:tr>
      <w:tr w:rsidR="00747F11" w14:paraId="00142D82"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90BF6" w14:textId="77777777" w:rsidR="00747F11" w:rsidRDefault="00106576">
            <w:pPr>
              <w:jc w:val="center"/>
              <w:rPr>
                <w:szCs w:val="21"/>
              </w:rPr>
            </w:pPr>
            <w:r>
              <w:rPr>
                <w:color w:val="000000"/>
                <w:szCs w:val="21"/>
              </w:rPr>
              <w:t>49</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CE1F7" w14:textId="77777777" w:rsidR="00747F11" w:rsidRDefault="00106576">
            <w:pPr>
              <w:jc w:val="center"/>
              <w:rPr>
                <w:szCs w:val="21"/>
              </w:rPr>
            </w:pPr>
            <w:r>
              <w:rPr>
                <w:color w:val="000000"/>
                <w:szCs w:val="21"/>
              </w:rPr>
              <w:t>2020-09-24</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5957A" w14:textId="77777777" w:rsidR="00747F11" w:rsidRDefault="00106576">
            <w:pPr>
              <w:rPr>
                <w:szCs w:val="21"/>
              </w:rPr>
            </w:pPr>
            <w:r>
              <w:rPr>
                <w:color w:val="000000"/>
                <w:szCs w:val="21"/>
              </w:rPr>
              <w:t>关联交易独立董事意见（民生置业）</w:t>
            </w:r>
          </w:p>
        </w:tc>
      </w:tr>
      <w:tr w:rsidR="00747F11" w14:paraId="2FFCA8FF"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292F2" w14:textId="77777777" w:rsidR="00747F11" w:rsidRDefault="00106576">
            <w:pPr>
              <w:jc w:val="center"/>
              <w:rPr>
                <w:szCs w:val="21"/>
              </w:rPr>
            </w:pPr>
            <w:r>
              <w:rPr>
                <w:color w:val="000000"/>
                <w:szCs w:val="21"/>
              </w:rPr>
              <w:t>50</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C02AA" w14:textId="77777777" w:rsidR="00747F11" w:rsidRDefault="00106576">
            <w:pPr>
              <w:jc w:val="center"/>
              <w:rPr>
                <w:szCs w:val="21"/>
              </w:rPr>
            </w:pPr>
            <w:r>
              <w:rPr>
                <w:color w:val="000000"/>
                <w:szCs w:val="21"/>
              </w:rPr>
              <w:t>2020-09-24</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F1670" w14:textId="77777777" w:rsidR="00747F11" w:rsidRDefault="00106576">
            <w:pPr>
              <w:rPr>
                <w:szCs w:val="21"/>
              </w:rPr>
            </w:pPr>
            <w:r>
              <w:rPr>
                <w:color w:val="000000"/>
                <w:szCs w:val="21"/>
              </w:rPr>
              <w:t>关联交易独立董事意见（</w:t>
            </w:r>
            <w:r>
              <w:rPr>
                <w:color w:val="000000"/>
                <w:szCs w:val="21"/>
              </w:rPr>
              <w:t>CBD</w:t>
            </w:r>
            <w:r>
              <w:rPr>
                <w:color w:val="000000"/>
                <w:szCs w:val="21"/>
              </w:rPr>
              <w:t>建设公司）</w:t>
            </w:r>
          </w:p>
        </w:tc>
      </w:tr>
      <w:tr w:rsidR="00747F11" w14:paraId="5B88BE9C"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BFE1B" w14:textId="77777777" w:rsidR="00747F11" w:rsidRDefault="00106576">
            <w:pPr>
              <w:jc w:val="center"/>
              <w:rPr>
                <w:szCs w:val="21"/>
              </w:rPr>
            </w:pPr>
            <w:r>
              <w:rPr>
                <w:color w:val="000000"/>
                <w:szCs w:val="21"/>
              </w:rPr>
              <w:t>51</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FFF84" w14:textId="77777777" w:rsidR="00747F11" w:rsidRDefault="00106576">
            <w:pPr>
              <w:jc w:val="center"/>
              <w:rPr>
                <w:szCs w:val="21"/>
              </w:rPr>
            </w:pPr>
            <w:r>
              <w:rPr>
                <w:color w:val="000000"/>
                <w:szCs w:val="21"/>
              </w:rPr>
              <w:t>2020-09-24</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A3D26" w14:textId="77777777" w:rsidR="00747F11" w:rsidRDefault="00106576">
            <w:pPr>
              <w:rPr>
                <w:szCs w:val="21"/>
              </w:rPr>
            </w:pPr>
            <w:r>
              <w:rPr>
                <w:color w:val="000000"/>
                <w:szCs w:val="21"/>
              </w:rPr>
              <w:t>关联交易公告（</w:t>
            </w:r>
            <w:r>
              <w:rPr>
                <w:color w:val="000000"/>
                <w:szCs w:val="21"/>
              </w:rPr>
              <w:t>CBD</w:t>
            </w:r>
            <w:r>
              <w:rPr>
                <w:color w:val="000000"/>
                <w:szCs w:val="21"/>
              </w:rPr>
              <w:t>建设公司）</w:t>
            </w:r>
          </w:p>
        </w:tc>
      </w:tr>
      <w:tr w:rsidR="00747F11" w14:paraId="2C4E108F"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53E6A" w14:textId="77777777" w:rsidR="00747F11" w:rsidRDefault="00106576">
            <w:pPr>
              <w:jc w:val="center"/>
              <w:rPr>
                <w:szCs w:val="21"/>
              </w:rPr>
            </w:pPr>
            <w:r>
              <w:rPr>
                <w:color w:val="000000"/>
                <w:szCs w:val="21"/>
              </w:rPr>
              <w:t>52</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836E1" w14:textId="77777777" w:rsidR="00747F11" w:rsidRDefault="00106576">
            <w:pPr>
              <w:jc w:val="center"/>
              <w:rPr>
                <w:szCs w:val="21"/>
              </w:rPr>
            </w:pPr>
            <w:r>
              <w:rPr>
                <w:color w:val="000000"/>
                <w:szCs w:val="21"/>
              </w:rPr>
              <w:t>2020-09-18</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E55CA" w14:textId="77777777" w:rsidR="00747F11" w:rsidRDefault="00106576">
            <w:pPr>
              <w:rPr>
                <w:szCs w:val="21"/>
              </w:rPr>
            </w:pPr>
            <w:r>
              <w:rPr>
                <w:color w:val="000000"/>
                <w:szCs w:val="21"/>
              </w:rPr>
              <w:t>关于股东股份解押、质押的公告（中国泛海）</w:t>
            </w:r>
          </w:p>
        </w:tc>
      </w:tr>
      <w:tr w:rsidR="00747F11" w14:paraId="4EB0D2AC"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E0030" w14:textId="77777777" w:rsidR="00747F11" w:rsidRDefault="00106576">
            <w:pPr>
              <w:jc w:val="center"/>
              <w:rPr>
                <w:szCs w:val="21"/>
              </w:rPr>
            </w:pPr>
            <w:r>
              <w:rPr>
                <w:color w:val="000000"/>
                <w:szCs w:val="21"/>
              </w:rPr>
              <w:t>53</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B9FACA" w14:textId="77777777" w:rsidR="00747F11" w:rsidRDefault="00106576">
            <w:pPr>
              <w:jc w:val="center"/>
              <w:rPr>
                <w:szCs w:val="21"/>
              </w:rPr>
            </w:pPr>
            <w:r>
              <w:rPr>
                <w:color w:val="000000"/>
                <w:szCs w:val="21"/>
              </w:rPr>
              <w:t>2020-09-15</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710EA" w14:textId="77777777" w:rsidR="00747F11" w:rsidRDefault="00106576">
            <w:pPr>
              <w:rPr>
                <w:szCs w:val="21"/>
              </w:rPr>
            </w:pPr>
            <w:r>
              <w:rPr>
                <w:color w:val="000000"/>
                <w:szCs w:val="21"/>
              </w:rPr>
              <w:t>关于股东股份解押、质押的公告（中国泛海）</w:t>
            </w:r>
          </w:p>
        </w:tc>
      </w:tr>
      <w:tr w:rsidR="00747F11" w14:paraId="55389011"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EFF60" w14:textId="77777777" w:rsidR="00747F11" w:rsidRDefault="00106576">
            <w:pPr>
              <w:jc w:val="center"/>
              <w:rPr>
                <w:szCs w:val="21"/>
              </w:rPr>
            </w:pPr>
            <w:r>
              <w:rPr>
                <w:color w:val="000000"/>
                <w:szCs w:val="21"/>
              </w:rPr>
              <w:t>54</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7FF7C" w14:textId="77777777" w:rsidR="00747F11" w:rsidRDefault="00106576">
            <w:pPr>
              <w:jc w:val="center"/>
              <w:rPr>
                <w:szCs w:val="21"/>
              </w:rPr>
            </w:pPr>
            <w:r>
              <w:rPr>
                <w:color w:val="000000"/>
                <w:szCs w:val="21"/>
              </w:rPr>
              <w:t>2020-09-11</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10A65" w14:textId="77777777" w:rsidR="00747F11" w:rsidRDefault="00106576">
            <w:pPr>
              <w:rPr>
                <w:szCs w:val="21"/>
              </w:rPr>
            </w:pPr>
            <w:r>
              <w:rPr>
                <w:color w:val="000000"/>
                <w:szCs w:val="21"/>
              </w:rPr>
              <w:t>关于股东股份质押的公告（东方集团）</w:t>
            </w:r>
          </w:p>
        </w:tc>
      </w:tr>
      <w:tr w:rsidR="00747F11" w14:paraId="51141583"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BD209" w14:textId="77777777" w:rsidR="00747F11" w:rsidRDefault="00106576">
            <w:pPr>
              <w:jc w:val="center"/>
              <w:rPr>
                <w:color w:val="000000"/>
                <w:szCs w:val="21"/>
              </w:rPr>
            </w:pPr>
            <w:r>
              <w:rPr>
                <w:color w:val="000000"/>
                <w:szCs w:val="21"/>
              </w:rPr>
              <w:t>55</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598C2" w14:textId="77777777" w:rsidR="00747F11" w:rsidRDefault="00106576">
            <w:pPr>
              <w:jc w:val="center"/>
              <w:rPr>
                <w:color w:val="000000"/>
                <w:szCs w:val="21"/>
              </w:rPr>
            </w:pPr>
            <w:r>
              <w:rPr>
                <w:color w:val="000000"/>
                <w:szCs w:val="21"/>
              </w:rPr>
              <w:t>2020-09-10</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21D1F" w14:textId="77777777" w:rsidR="00747F11" w:rsidRDefault="00106576">
            <w:pPr>
              <w:rPr>
                <w:color w:val="000000"/>
                <w:szCs w:val="21"/>
              </w:rPr>
            </w:pPr>
            <w:r>
              <w:rPr>
                <w:color w:val="000000"/>
                <w:szCs w:val="21"/>
              </w:rPr>
              <w:t>关于股东股份解押、质押的公告（中国泛海）</w:t>
            </w:r>
          </w:p>
        </w:tc>
      </w:tr>
      <w:tr w:rsidR="00747F11" w14:paraId="03A7F90E"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8A27F9" w14:textId="77777777" w:rsidR="00747F11" w:rsidRDefault="00106576">
            <w:pPr>
              <w:jc w:val="center"/>
              <w:rPr>
                <w:color w:val="000000"/>
                <w:szCs w:val="21"/>
              </w:rPr>
            </w:pPr>
            <w:r>
              <w:rPr>
                <w:color w:val="000000"/>
                <w:szCs w:val="21"/>
              </w:rPr>
              <w:t>56</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C25B7" w14:textId="77777777" w:rsidR="00747F11" w:rsidRDefault="00106576">
            <w:pPr>
              <w:jc w:val="center"/>
              <w:rPr>
                <w:color w:val="000000"/>
                <w:szCs w:val="21"/>
              </w:rPr>
            </w:pPr>
            <w:r>
              <w:rPr>
                <w:color w:val="000000"/>
                <w:szCs w:val="21"/>
              </w:rPr>
              <w:t>2020-09-05</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FC867" w14:textId="77777777" w:rsidR="00747F11" w:rsidRDefault="00106576">
            <w:pPr>
              <w:rPr>
                <w:color w:val="000000"/>
                <w:szCs w:val="21"/>
              </w:rPr>
            </w:pPr>
            <w:r>
              <w:rPr>
                <w:color w:val="000000"/>
                <w:szCs w:val="21"/>
              </w:rPr>
              <w:t>关于股东股份质押的公告（东方集团）</w:t>
            </w:r>
          </w:p>
        </w:tc>
      </w:tr>
      <w:tr w:rsidR="00747F11" w14:paraId="591951F4"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A3532" w14:textId="77777777" w:rsidR="00747F11" w:rsidRDefault="00106576">
            <w:pPr>
              <w:jc w:val="center"/>
              <w:rPr>
                <w:color w:val="000000"/>
                <w:szCs w:val="21"/>
              </w:rPr>
            </w:pPr>
            <w:r>
              <w:rPr>
                <w:color w:val="000000"/>
                <w:szCs w:val="21"/>
              </w:rPr>
              <w:t>57</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7B853" w14:textId="77777777" w:rsidR="00747F11" w:rsidRDefault="00106576">
            <w:pPr>
              <w:jc w:val="center"/>
              <w:rPr>
                <w:color w:val="000000"/>
                <w:szCs w:val="21"/>
              </w:rPr>
            </w:pPr>
            <w:r>
              <w:rPr>
                <w:color w:val="000000"/>
                <w:szCs w:val="21"/>
              </w:rPr>
              <w:t>2020-09-04</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716FA" w14:textId="77777777" w:rsidR="00747F11" w:rsidRDefault="00106576">
            <w:pPr>
              <w:rPr>
                <w:color w:val="000000"/>
                <w:szCs w:val="21"/>
              </w:rPr>
            </w:pPr>
            <w:r>
              <w:rPr>
                <w:color w:val="000000"/>
                <w:szCs w:val="21"/>
              </w:rPr>
              <w:t>关于参加北京辖区上市公司投资者集体接待日的公告</w:t>
            </w:r>
          </w:p>
        </w:tc>
      </w:tr>
      <w:tr w:rsidR="00747F11" w14:paraId="31E889E8"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9F560" w14:textId="77777777" w:rsidR="00747F11" w:rsidRDefault="00106576">
            <w:pPr>
              <w:jc w:val="center"/>
              <w:rPr>
                <w:color w:val="000000"/>
                <w:szCs w:val="21"/>
              </w:rPr>
            </w:pPr>
            <w:r>
              <w:rPr>
                <w:color w:val="000000"/>
                <w:szCs w:val="21"/>
              </w:rPr>
              <w:t>58</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747C1" w14:textId="77777777" w:rsidR="00747F11" w:rsidRDefault="00106576">
            <w:pPr>
              <w:jc w:val="center"/>
              <w:rPr>
                <w:color w:val="000000"/>
                <w:szCs w:val="21"/>
              </w:rPr>
            </w:pPr>
            <w:r>
              <w:rPr>
                <w:color w:val="000000"/>
                <w:szCs w:val="21"/>
              </w:rPr>
              <w:t>2020-09-01</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895D3" w14:textId="77777777" w:rsidR="00747F11" w:rsidRDefault="00106576">
            <w:pPr>
              <w:rPr>
                <w:color w:val="000000"/>
                <w:szCs w:val="21"/>
              </w:rPr>
            </w:pPr>
            <w:r>
              <w:rPr>
                <w:color w:val="000000"/>
                <w:szCs w:val="21"/>
              </w:rPr>
              <w:t>关于股东股份解押的公告（东方集团）</w:t>
            </w:r>
          </w:p>
        </w:tc>
      </w:tr>
      <w:tr w:rsidR="00747F11" w14:paraId="510C53D0"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FF6358" w14:textId="77777777" w:rsidR="00747F11" w:rsidRDefault="00106576">
            <w:pPr>
              <w:jc w:val="center"/>
              <w:rPr>
                <w:color w:val="000000"/>
                <w:szCs w:val="21"/>
              </w:rPr>
            </w:pPr>
            <w:r>
              <w:rPr>
                <w:color w:val="000000"/>
                <w:szCs w:val="21"/>
              </w:rPr>
              <w:t>59</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30D8C" w14:textId="77777777" w:rsidR="00747F11" w:rsidRDefault="00106576">
            <w:pPr>
              <w:jc w:val="center"/>
              <w:rPr>
                <w:color w:val="000000"/>
                <w:szCs w:val="21"/>
              </w:rPr>
            </w:pPr>
            <w:r>
              <w:rPr>
                <w:color w:val="000000"/>
                <w:szCs w:val="21"/>
              </w:rPr>
              <w:t>2020-08-31</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B80E3" w14:textId="77777777" w:rsidR="00747F11" w:rsidRDefault="00106576">
            <w:pPr>
              <w:rPr>
                <w:color w:val="000000"/>
                <w:szCs w:val="21"/>
              </w:rPr>
            </w:pPr>
            <w:r>
              <w:rPr>
                <w:color w:val="000000"/>
                <w:szCs w:val="21"/>
              </w:rPr>
              <w:t>2020</w:t>
            </w:r>
            <w:r>
              <w:rPr>
                <w:color w:val="000000"/>
                <w:szCs w:val="21"/>
              </w:rPr>
              <w:t>年第二次临时股东大会的通知</w:t>
            </w:r>
          </w:p>
        </w:tc>
      </w:tr>
      <w:tr w:rsidR="00747F11" w14:paraId="6628E6B7"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83A1D" w14:textId="77777777" w:rsidR="00747F11" w:rsidRDefault="00106576">
            <w:pPr>
              <w:jc w:val="center"/>
              <w:rPr>
                <w:color w:val="000000"/>
                <w:szCs w:val="21"/>
              </w:rPr>
            </w:pPr>
            <w:r>
              <w:rPr>
                <w:color w:val="000000"/>
                <w:szCs w:val="21"/>
              </w:rPr>
              <w:t>60</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A456D" w14:textId="77777777" w:rsidR="00747F11" w:rsidRDefault="00106576">
            <w:pPr>
              <w:jc w:val="center"/>
              <w:rPr>
                <w:color w:val="000000"/>
                <w:szCs w:val="21"/>
              </w:rPr>
            </w:pPr>
            <w:r>
              <w:rPr>
                <w:color w:val="000000"/>
                <w:szCs w:val="21"/>
              </w:rPr>
              <w:t>2020-08-29</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626BD" w14:textId="77777777" w:rsidR="00747F11" w:rsidRDefault="00106576">
            <w:pPr>
              <w:rPr>
                <w:color w:val="000000"/>
                <w:szCs w:val="21"/>
              </w:rPr>
            </w:pPr>
            <w:r>
              <w:rPr>
                <w:color w:val="000000"/>
                <w:szCs w:val="21"/>
              </w:rPr>
              <w:t>关联交易公告（同方国信）</w:t>
            </w:r>
          </w:p>
        </w:tc>
      </w:tr>
      <w:tr w:rsidR="00747F11" w14:paraId="3EB437C9"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7F450" w14:textId="77777777" w:rsidR="00747F11" w:rsidRDefault="00106576">
            <w:pPr>
              <w:jc w:val="center"/>
              <w:rPr>
                <w:color w:val="000000"/>
                <w:szCs w:val="21"/>
              </w:rPr>
            </w:pPr>
            <w:r>
              <w:rPr>
                <w:color w:val="000000"/>
                <w:szCs w:val="21"/>
              </w:rPr>
              <w:t>61</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4883C" w14:textId="77777777" w:rsidR="00747F11" w:rsidRDefault="00106576">
            <w:pPr>
              <w:jc w:val="center"/>
              <w:rPr>
                <w:color w:val="000000"/>
                <w:szCs w:val="21"/>
              </w:rPr>
            </w:pPr>
            <w:r>
              <w:rPr>
                <w:color w:val="000000"/>
                <w:szCs w:val="21"/>
              </w:rPr>
              <w:t>2020-08-29</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B6A91" w14:textId="77777777" w:rsidR="00747F11" w:rsidRDefault="00106576">
            <w:pPr>
              <w:rPr>
                <w:color w:val="000000"/>
                <w:szCs w:val="21"/>
              </w:rPr>
            </w:pPr>
            <w:r>
              <w:rPr>
                <w:color w:val="000000"/>
                <w:szCs w:val="21"/>
              </w:rPr>
              <w:t>第七届监事会第二十三次会议决议公告</w:t>
            </w:r>
          </w:p>
        </w:tc>
      </w:tr>
      <w:tr w:rsidR="00747F11" w14:paraId="37DF544C"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CDE35" w14:textId="77777777" w:rsidR="00747F11" w:rsidRDefault="00106576">
            <w:pPr>
              <w:jc w:val="center"/>
              <w:rPr>
                <w:color w:val="000000"/>
                <w:szCs w:val="21"/>
              </w:rPr>
            </w:pPr>
            <w:r>
              <w:rPr>
                <w:color w:val="000000"/>
                <w:szCs w:val="21"/>
              </w:rPr>
              <w:t>62</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555F8" w14:textId="77777777" w:rsidR="00747F11" w:rsidRDefault="00106576">
            <w:pPr>
              <w:jc w:val="center"/>
              <w:rPr>
                <w:color w:val="000000"/>
                <w:szCs w:val="21"/>
              </w:rPr>
            </w:pPr>
            <w:r>
              <w:rPr>
                <w:color w:val="000000"/>
                <w:szCs w:val="21"/>
              </w:rPr>
              <w:t>2020-08-29</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FE635" w14:textId="77777777" w:rsidR="00747F11" w:rsidRDefault="00106576">
            <w:pPr>
              <w:rPr>
                <w:color w:val="000000"/>
                <w:szCs w:val="21"/>
              </w:rPr>
            </w:pPr>
            <w:r>
              <w:rPr>
                <w:color w:val="000000"/>
                <w:szCs w:val="21"/>
              </w:rPr>
              <w:t>第七届董事会第二十二次会议决议公告</w:t>
            </w:r>
          </w:p>
        </w:tc>
      </w:tr>
      <w:tr w:rsidR="00747F11" w14:paraId="614EDBAD"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1C7AC" w14:textId="77777777" w:rsidR="00747F11" w:rsidRDefault="00106576">
            <w:pPr>
              <w:jc w:val="center"/>
              <w:rPr>
                <w:color w:val="000000"/>
                <w:szCs w:val="21"/>
              </w:rPr>
            </w:pPr>
            <w:r>
              <w:rPr>
                <w:color w:val="000000"/>
                <w:szCs w:val="21"/>
              </w:rPr>
              <w:t>63</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5BFB6" w14:textId="77777777" w:rsidR="00747F11" w:rsidRDefault="00106576">
            <w:pPr>
              <w:jc w:val="center"/>
              <w:rPr>
                <w:color w:val="000000"/>
                <w:szCs w:val="21"/>
              </w:rPr>
            </w:pPr>
            <w:r>
              <w:rPr>
                <w:color w:val="000000"/>
                <w:szCs w:val="21"/>
              </w:rPr>
              <w:t>2020-08-29</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8AC18" w14:textId="77777777" w:rsidR="00747F11" w:rsidRDefault="00106576">
            <w:pPr>
              <w:rPr>
                <w:color w:val="000000"/>
                <w:szCs w:val="21"/>
              </w:rPr>
            </w:pPr>
            <w:r>
              <w:rPr>
                <w:color w:val="000000"/>
                <w:szCs w:val="21"/>
              </w:rPr>
              <w:t>2020</w:t>
            </w:r>
            <w:r>
              <w:rPr>
                <w:color w:val="000000"/>
                <w:szCs w:val="21"/>
              </w:rPr>
              <w:t>年半年度报告摘要</w:t>
            </w:r>
          </w:p>
        </w:tc>
      </w:tr>
      <w:tr w:rsidR="00747F11" w14:paraId="4ECC9975"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E5636" w14:textId="77777777" w:rsidR="00747F11" w:rsidRDefault="00106576">
            <w:pPr>
              <w:jc w:val="center"/>
              <w:rPr>
                <w:color w:val="000000"/>
                <w:szCs w:val="21"/>
              </w:rPr>
            </w:pPr>
            <w:r>
              <w:rPr>
                <w:color w:val="000000"/>
                <w:szCs w:val="21"/>
              </w:rPr>
              <w:t>64</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E31B4" w14:textId="77777777" w:rsidR="00747F11" w:rsidRDefault="00106576">
            <w:pPr>
              <w:jc w:val="center"/>
              <w:rPr>
                <w:color w:val="000000"/>
                <w:szCs w:val="21"/>
              </w:rPr>
            </w:pPr>
            <w:r>
              <w:rPr>
                <w:color w:val="000000"/>
                <w:szCs w:val="21"/>
              </w:rPr>
              <w:t>2020-08-29</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5A94B" w14:textId="77777777" w:rsidR="00747F11" w:rsidRDefault="00106576">
            <w:pPr>
              <w:rPr>
                <w:color w:val="000000"/>
                <w:szCs w:val="21"/>
              </w:rPr>
            </w:pPr>
            <w:r>
              <w:rPr>
                <w:color w:val="000000"/>
                <w:szCs w:val="21"/>
              </w:rPr>
              <w:t>2020</w:t>
            </w:r>
            <w:r>
              <w:rPr>
                <w:color w:val="000000"/>
                <w:szCs w:val="21"/>
              </w:rPr>
              <w:t>年半年度报告</w:t>
            </w:r>
          </w:p>
        </w:tc>
      </w:tr>
      <w:tr w:rsidR="00747F11" w14:paraId="02888F83"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7F70C" w14:textId="77777777" w:rsidR="00747F11" w:rsidRDefault="00106576">
            <w:pPr>
              <w:jc w:val="center"/>
              <w:rPr>
                <w:color w:val="000000"/>
                <w:szCs w:val="21"/>
              </w:rPr>
            </w:pPr>
            <w:r>
              <w:rPr>
                <w:color w:val="000000"/>
                <w:szCs w:val="21"/>
              </w:rPr>
              <w:t>65</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D3D29" w14:textId="77777777" w:rsidR="00747F11" w:rsidRDefault="00106576">
            <w:pPr>
              <w:jc w:val="center"/>
              <w:rPr>
                <w:color w:val="000000"/>
                <w:szCs w:val="21"/>
              </w:rPr>
            </w:pPr>
            <w:r>
              <w:rPr>
                <w:color w:val="000000"/>
                <w:szCs w:val="21"/>
              </w:rPr>
              <w:t>2020-08-29</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01167" w14:textId="77777777" w:rsidR="00747F11" w:rsidRDefault="00106576">
            <w:pPr>
              <w:rPr>
                <w:color w:val="000000"/>
                <w:szCs w:val="21"/>
              </w:rPr>
            </w:pPr>
            <w:r>
              <w:rPr>
                <w:color w:val="000000"/>
                <w:szCs w:val="21"/>
              </w:rPr>
              <w:t>关联交易公告独立董事意见</w:t>
            </w:r>
          </w:p>
        </w:tc>
      </w:tr>
      <w:tr w:rsidR="00747F11" w14:paraId="6FBF643A"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64811" w14:textId="77777777" w:rsidR="00747F11" w:rsidRDefault="00106576">
            <w:pPr>
              <w:jc w:val="center"/>
              <w:rPr>
                <w:color w:val="000000"/>
                <w:szCs w:val="21"/>
              </w:rPr>
            </w:pPr>
            <w:r>
              <w:rPr>
                <w:color w:val="000000"/>
                <w:szCs w:val="21"/>
              </w:rPr>
              <w:t>66</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785DA" w14:textId="77777777" w:rsidR="00747F11" w:rsidRDefault="00106576">
            <w:pPr>
              <w:jc w:val="center"/>
              <w:rPr>
                <w:color w:val="000000"/>
                <w:szCs w:val="21"/>
              </w:rPr>
            </w:pPr>
            <w:r>
              <w:rPr>
                <w:color w:val="000000"/>
                <w:szCs w:val="21"/>
              </w:rPr>
              <w:t>2020-08-20</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6C639" w14:textId="77777777" w:rsidR="00747F11" w:rsidRDefault="00106576">
            <w:pPr>
              <w:rPr>
                <w:color w:val="000000"/>
                <w:szCs w:val="21"/>
              </w:rPr>
            </w:pPr>
            <w:r>
              <w:rPr>
                <w:color w:val="000000"/>
                <w:szCs w:val="21"/>
              </w:rPr>
              <w:t>关于法定代表人完成变更登记的公告</w:t>
            </w:r>
          </w:p>
        </w:tc>
      </w:tr>
      <w:tr w:rsidR="00747F11" w14:paraId="061065DD"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4F803" w14:textId="77777777" w:rsidR="00747F11" w:rsidRDefault="00106576">
            <w:pPr>
              <w:jc w:val="center"/>
              <w:rPr>
                <w:color w:val="000000"/>
                <w:szCs w:val="21"/>
              </w:rPr>
            </w:pPr>
            <w:r>
              <w:rPr>
                <w:color w:val="000000"/>
                <w:szCs w:val="21"/>
              </w:rPr>
              <w:t>67</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B5724" w14:textId="77777777" w:rsidR="00747F11" w:rsidRDefault="00106576">
            <w:pPr>
              <w:jc w:val="center"/>
              <w:rPr>
                <w:color w:val="000000"/>
                <w:szCs w:val="21"/>
              </w:rPr>
            </w:pPr>
            <w:r>
              <w:rPr>
                <w:color w:val="000000"/>
                <w:szCs w:val="21"/>
              </w:rPr>
              <w:t>2020-08-19</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AE7EE" w14:textId="77777777" w:rsidR="00747F11" w:rsidRDefault="00106576">
            <w:pPr>
              <w:rPr>
                <w:color w:val="000000"/>
                <w:szCs w:val="21"/>
              </w:rPr>
            </w:pPr>
            <w:r>
              <w:rPr>
                <w:color w:val="000000"/>
                <w:szCs w:val="21"/>
              </w:rPr>
              <w:t>关于股东股份质押的公告（东方集团）</w:t>
            </w:r>
          </w:p>
        </w:tc>
      </w:tr>
      <w:tr w:rsidR="00747F11" w14:paraId="357D2738"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07EF1" w14:textId="77777777" w:rsidR="00747F11" w:rsidRDefault="00106576">
            <w:pPr>
              <w:jc w:val="center"/>
              <w:rPr>
                <w:color w:val="000000"/>
                <w:szCs w:val="21"/>
              </w:rPr>
            </w:pPr>
            <w:r>
              <w:rPr>
                <w:color w:val="000000"/>
                <w:szCs w:val="21"/>
              </w:rPr>
              <w:t>68</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2AB1B" w14:textId="77777777" w:rsidR="00747F11" w:rsidRDefault="00106576">
            <w:pPr>
              <w:jc w:val="center"/>
              <w:rPr>
                <w:color w:val="000000"/>
                <w:szCs w:val="21"/>
              </w:rPr>
            </w:pPr>
            <w:r>
              <w:rPr>
                <w:color w:val="000000"/>
                <w:szCs w:val="21"/>
              </w:rPr>
              <w:t>2020-08-19</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5B168F" w14:textId="77777777" w:rsidR="00747F11" w:rsidRDefault="00106576">
            <w:pPr>
              <w:rPr>
                <w:color w:val="000000"/>
                <w:szCs w:val="21"/>
              </w:rPr>
            </w:pPr>
            <w:r>
              <w:rPr>
                <w:color w:val="000000"/>
                <w:szCs w:val="21"/>
              </w:rPr>
              <w:t>董事会会议召开公告</w:t>
            </w:r>
          </w:p>
        </w:tc>
      </w:tr>
      <w:tr w:rsidR="00747F11" w14:paraId="30975010"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65CD2" w14:textId="77777777" w:rsidR="00747F11" w:rsidRDefault="00106576">
            <w:pPr>
              <w:jc w:val="center"/>
              <w:rPr>
                <w:color w:val="000000"/>
                <w:szCs w:val="21"/>
              </w:rPr>
            </w:pPr>
            <w:r>
              <w:rPr>
                <w:color w:val="000000"/>
                <w:szCs w:val="21"/>
              </w:rPr>
              <w:t>69</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3B716" w14:textId="77777777" w:rsidR="00747F11" w:rsidRDefault="00106576">
            <w:pPr>
              <w:jc w:val="center"/>
              <w:rPr>
                <w:color w:val="000000"/>
                <w:szCs w:val="21"/>
              </w:rPr>
            </w:pPr>
            <w:r>
              <w:rPr>
                <w:color w:val="000000"/>
                <w:szCs w:val="21"/>
              </w:rPr>
              <w:t>2020-08-13</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395D0" w14:textId="77777777" w:rsidR="00747F11" w:rsidRDefault="00106576">
            <w:pPr>
              <w:rPr>
                <w:color w:val="000000"/>
                <w:szCs w:val="21"/>
              </w:rPr>
            </w:pPr>
            <w:r>
              <w:rPr>
                <w:color w:val="000000"/>
                <w:szCs w:val="21"/>
              </w:rPr>
              <w:t>关于股东股份解押的公告（东方集团）</w:t>
            </w:r>
          </w:p>
        </w:tc>
      </w:tr>
      <w:tr w:rsidR="00747F11" w14:paraId="2D2E2B27"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74743" w14:textId="77777777" w:rsidR="00747F11" w:rsidRDefault="00106576">
            <w:pPr>
              <w:jc w:val="center"/>
              <w:rPr>
                <w:color w:val="000000"/>
                <w:szCs w:val="21"/>
              </w:rPr>
            </w:pPr>
            <w:r>
              <w:rPr>
                <w:color w:val="000000"/>
                <w:szCs w:val="21"/>
              </w:rPr>
              <w:t>70</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599D3" w14:textId="77777777" w:rsidR="00747F11" w:rsidRDefault="00106576">
            <w:pPr>
              <w:jc w:val="center"/>
              <w:rPr>
                <w:color w:val="000000"/>
                <w:szCs w:val="21"/>
              </w:rPr>
            </w:pPr>
            <w:r>
              <w:rPr>
                <w:color w:val="000000"/>
                <w:szCs w:val="21"/>
              </w:rPr>
              <w:t>2020-07-29</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B0E3D" w14:textId="77777777" w:rsidR="00747F11" w:rsidRDefault="00106576">
            <w:pPr>
              <w:rPr>
                <w:color w:val="000000"/>
                <w:szCs w:val="21"/>
              </w:rPr>
            </w:pPr>
            <w:r>
              <w:rPr>
                <w:color w:val="000000"/>
                <w:szCs w:val="21"/>
              </w:rPr>
              <w:t>关于变更持续督导保荐机构及保荐代表人的公告</w:t>
            </w:r>
          </w:p>
        </w:tc>
      </w:tr>
      <w:tr w:rsidR="00747F11" w14:paraId="0D2297B9" w14:textId="77777777">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A4DB5" w14:textId="77777777" w:rsidR="00747F11" w:rsidRDefault="00106576">
            <w:pPr>
              <w:jc w:val="center"/>
              <w:rPr>
                <w:color w:val="000000"/>
                <w:szCs w:val="21"/>
              </w:rPr>
            </w:pPr>
            <w:r>
              <w:rPr>
                <w:color w:val="000000"/>
                <w:szCs w:val="21"/>
              </w:rPr>
              <w:t>71</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41116" w14:textId="77777777" w:rsidR="00747F11" w:rsidRDefault="00106576">
            <w:pPr>
              <w:jc w:val="center"/>
              <w:rPr>
                <w:color w:val="000000"/>
                <w:szCs w:val="21"/>
              </w:rPr>
            </w:pPr>
            <w:r>
              <w:rPr>
                <w:color w:val="000000"/>
                <w:szCs w:val="21"/>
              </w:rPr>
              <w:t>2020-07-29</w:t>
            </w:r>
          </w:p>
        </w:tc>
        <w:tc>
          <w:tcPr>
            <w:tcW w:w="39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06E42" w14:textId="77777777" w:rsidR="00747F11" w:rsidRDefault="00106576">
            <w:pPr>
              <w:rPr>
                <w:color w:val="000000"/>
                <w:szCs w:val="21"/>
              </w:rPr>
            </w:pPr>
            <w:r>
              <w:rPr>
                <w:color w:val="000000"/>
                <w:szCs w:val="21"/>
              </w:rPr>
              <w:t>关于股东股份解押、质押的公告（中国泛海）</w:t>
            </w:r>
          </w:p>
        </w:tc>
      </w:tr>
    </w:tbl>
    <w:bookmarkEnd w:id="2"/>
    <w:p w14:paraId="03233B19" w14:textId="77777777" w:rsidR="00747F11" w:rsidRDefault="00106576">
      <w:pPr>
        <w:pStyle w:val="1"/>
      </w:pPr>
      <w:r>
        <w:t>三、上市公司是否存在《证券发行上市保荐业务管理办法》及上交所相关规则规定应向中国证监会和上交所报告的事项</w:t>
      </w:r>
    </w:p>
    <w:p w14:paraId="799EEBF8" w14:textId="77777777" w:rsidR="00747F11" w:rsidRDefault="00106576">
      <w:pPr>
        <w:spacing w:beforeLines="50" w:before="156" w:after="240" w:line="360" w:lineRule="auto"/>
        <w:ind w:firstLineChars="200" w:firstLine="480"/>
        <w:rPr>
          <w:sz w:val="24"/>
          <w:szCs w:val="32"/>
        </w:rPr>
      </w:pPr>
      <w:r>
        <w:rPr>
          <w:sz w:val="24"/>
          <w:szCs w:val="32"/>
        </w:rPr>
        <w:t>截至本报告签署日，民生银行不存在《证券发行上市保荐业务管理办法》、中国证监会其他相关部门规章和规范性文件以及上交所的相关规则规定应向中国证监会和上交所报告的事项。</w:t>
      </w:r>
    </w:p>
    <w:p w14:paraId="60CF8AA5" w14:textId="77777777" w:rsidR="00747F11" w:rsidRDefault="00106576">
      <w:pPr>
        <w:spacing w:beforeLines="50" w:before="156" w:after="240" w:line="360" w:lineRule="auto"/>
        <w:ind w:firstLineChars="200" w:firstLine="480"/>
        <w:rPr>
          <w:sz w:val="24"/>
          <w:szCs w:val="32"/>
        </w:rPr>
      </w:pPr>
      <w:r>
        <w:rPr>
          <w:sz w:val="24"/>
          <w:szCs w:val="32"/>
        </w:rPr>
        <w:t>（以下无正文）</w:t>
      </w:r>
    </w:p>
    <w:p w14:paraId="1506CEF6" w14:textId="77777777" w:rsidR="00747F11" w:rsidRDefault="00747F11"/>
    <w:p w14:paraId="43A99745" w14:textId="77777777" w:rsidR="00747F11" w:rsidRDefault="00747F11">
      <w:pPr>
        <w:sectPr w:rsidR="00747F11">
          <w:headerReference w:type="even"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14:paraId="5C1CFBB8" w14:textId="77777777" w:rsidR="00747F11" w:rsidRDefault="00106576">
      <w:pPr>
        <w:spacing w:beforeLines="50" w:before="156" w:after="240" w:line="360" w:lineRule="auto"/>
        <w:rPr>
          <w:sz w:val="24"/>
          <w:szCs w:val="32"/>
        </w:rPr>
      </w:pPr>
      <w:r>
        <w:rPr>
          <w:sz w:val="24"/>
          <w:szCs w:val="32"/>
        </w:rPr>
        <w:t>（本页无正文，为中信证券股份有限公司关于《中国民生银行股份有限公司境内非公开发行优先股</w:t>
      </w:r>
      <w:r>
        <w:rPr>
          <w:sz w:val="24"/>
          <w:szCs w:val="32"/>
        </w:rPr>
        <w:t>2020</w:t>
      </w:r>
      <w:r>
        <w:rPr>
          <w:sz w:val="24"/>
          <w:szCs w:val="32"/>
        </w:rPr>
        <w:t>年度持续督导报告书》之签章页）</w:t>
      </w:r>
    </w:p>
    <w:p w14:paraId="5EF1B0E3" w14:textId="77777777" w:rsidR="00747F11" w:rsidRDefault="00747F11">
      <w:pPr>
        <w:spacing w:beforeLines="50" w:before="156" w:line="360" w:lineRule="auto"/>
      </w:pPr>
    </w:p>
    <w:p w14:paraId="791BD5A5" w14:textId="77777777" w:rsidR="00747F11" w:rsidRDefault="00747F11">
      <w:pPr>
        <w:spacing w:beforeLines="50" w:before="156" w:line="360" w:lineRule="auto"/>
      </w:pPr>
    </w:p>
    <w:p w14:paraId="3BE00B56" w14:textId="77777777" w:rsidR="00747F11" w:rsidRDefault="00106576">
      <w:pPr>
        <w:spacing w:beforeLines="50" w:before="156" w:line="360" w:lineRule="auto"/>
        <w:rPr>
          <w:sz w:val="24"/>
          <w:szCs w:val="32"/>
        </w:rPr>
      </w:pPr>
      <w:r>
        <w:rPr>
          <w:sz w:val="24"/>
          <w:szCs w:val="32"/>
        </w:rPr>
        <w:t>保荐代表人签字：</w:t>
      </w:r>
    </w:p>
    <w:p w14:paraId="1D1FA767" w14:textId="77777777" w:rsidR="00747F11" w:rsidRDefault="00747F11">
      <w:pPr>
        <w:spacing w:beforeLines="50" w:before="156" w:line="360" w:lineRule="auto"/>
        <w:rPr>
          <w:sz w:val="24"/>
          <w:szCs w:val="32"/>
        </w:rPr>
      </w:pPr>
    </w:p>
    <w:p w14:paraId="6265E6FE" w14:textId="77777777" w:rsidR="00747F11" w:rsidRDefault="00747F11">
      <w:pPr>
        <w:spacing w:beforeLines="50" w:before="156" w:line="360" w:lineRule="auto"/>
        <w:rPr>
          <w:sz w:val="24"/>
          <w:szCs w:val="32"/>
        </w:rPr>
      </w:pPr>
    </w:p>
    <w:tbl>
      <w:tblPr>
        <w:tblW w:w="0" w:type="auto"/>
        <w:tblLayout w:type="fixed"/>
        <w:tblLook w:val="04A0" w:firstRow="1" w:lastRow="0" w:firstColumn="1" w:lastColumn="0" w:noHBand="0" w:noVBand="1"/>
      </w:tblPr>
      <w:tblGrid>
        <w:gridCol w:w="2310"/>
        <w:gridCol w:w="1059"/>
        <w:gridCol w:w="2308"/>
      </w:tblGrid>
      <w:tr w:rsidR="00747F11" w14:paraId="3EE25E45" w14:textId="77777777">
        <w:tc>
          <w:tcPr>
            <w:tcW w:w="2310" w:type="dxa"/>
            <w:tcBorders>
              <w:bottom w:val="single" w:sz="4" w:space="0" w:color="auto"/>
            </w:tcBorders>
            <w:shd w:val="clear" w:color="auto" w:fill="auto"/>
          </w:tcPr>
          <w:p w14:paraId="7A5B9089" w14:textId="77777777" w:rsidR="00747F11" w:rsidRDefault="00747F11">
            <w:pPr>
              <w:spacing w:beforeLines="50" w:before="156" w:line="360" w:lineRule="auto"/>
              <w:rPr>
                <w:sz w:val="24"/>
                <w:szCs w:val="32"/>
              </w:rPr>
            </w:pPr>
          </w:p>
        </w:tc>
        <w:tc>
          <w:tcPr>
            <w:tcW w:w="1059" w:type="dxa"/>
            <w:shd w:val="clear" w:color="auto" w:fill="auto"/>
          </w:tcPr>
          <w:p w14:paraId="25C4D80C" w14:textId="77777777" w:rsidR="00747F11" w:rsidRDefault="00747F11">
            <w:pPr>
              <w:spacing w:beforeLines="50" w:before="156" w:line="360" w:lineRule="auto"/>
              <w:rPr>
                <w:sz w:val="24"/>
                <w:szCs w:val="32"/>
              </w:rPr>
            </w:pPr>
          </w:p>
        </w:tc>
        <w:tc>
          <w:tcPr>
            <w:tcW w:w="2308" w:type="dxa"/>
            <w:tcBorders>
              <w:bottom w:val="single" w:sz="4" w:space="0" w:color="auto"/>
            </w:tcBorders>
            <w:shd w:val="clear" w:color="auto" w:fill="auto"/>
          </w:tcPr>
          <w:p w14:paraId="0BA11D01" w14:textId="77777777" w:rsidR="00747F11" w:rsidRDefault="00747F11">
            <w:pPr>
              <w:spacing w:beforeLines="50" w:before="156" w:line="360" w:lineRule="auto"/>
              <w:rPr>
                <w:sz w:val="24"/>
                <w:szCs w:val="32"/>
              </w:rPr>
            </w:pPr>
          </w:p>
        </w:tc>
      </w:tr>
      <w:tr w:rsidR="00747F11" w14:paraId="66F82FB7" w14:textId="77777777">
        <w:tc>
          <w:tcPr>
            <w:tcW w:w="2310" w:type="dxa"/>
            <w:tcBorders>
              <w:top w:val="single" w:sz="4" w:space="0" w:color="auto"/>
            </w:tcBorders>
            <w:shd w:val="clear" w:color="auto" w:fill="auto"/>
          </w:tcPr>
          <w:p w14:paraId="0D474BAB" w14:textId="77777777" w:rsidR="00747F11" w:rsidRDefault="00106576">
            <w:pPr>
              <w:spacing w:beforeLines="50" w:before="156" w:line="360" w:lineRule="auto"/>
              <w:jc w:val="center"/>
              <w:rPr>
                <w:sz w:val="24"/>
                <w:szCs w:val="32"/>
              </w:rPr>
            </w:pPr>
            <w:r>
              <w:rPr>
                <w:sz w:val="24"/>
                <w:szCs w:val="32"/>
              </w:rPr>
              <w:t>程越</w:t>
            </w:r>
          </w:p>
        </w:tc>
        <w:tc>
          <w:tcPr>
            <w:tcW w:w="1059" w:type="dxa"/>
            <w:shd w:val="clear" w:color="auto" w:fill="auto"/>
          </w:tcPr>
          <w:p w14:paraId="032EA75B" w14:textId="77777777" w:rsidR="00747F11" w:rsidRDefault="00747F11">
            <w:pPr>
              <w:spacing w:beforeLines="50" w:before="156" w:line="360" w:lineRule="auto"/>
              <w:jc w:val="center"/>
              <w:rPr>
                <w:sz w:val="24"/>
                <w:szCs w:val="32"/>
              </w:rPr>
            </w:pPr>
          </w:p>
        </w:tc>
        <w:tc>
          <w:tcPr>
            <w:tcW w:w="2308" w:type="dxa"/>
            <w:tcBorders>
              <w:top w:val="single" w:sz="4" w:space="0" w:color="auto"/>
            </w:tcBorders>
            <w:shd w:val="clear" w:color="auto" w:fill="auto"/>
          </w:tcPr>
          <w:p w14:paraId="2FD7056F" w14:textId="77777777" w:rsidR="00747F11" w:rsidRDefault="00106576">
            <w:pPr>
              <w:spacing w:beforeLines="50" w:before="156" w:line="360" w:lineRule="auto"/>
              <w:jc w:val="center"/>
              <w:rPr>
                <w:sz w:val="24"/>
                <w:szCs w:val="32"/>
              </w:rPr>
            </w:pPr>
            <w:r>
              <w:rPr>
                <w:sz w:val="24"/>
                <w:szCs w:val="32"/>
              </w:rPr>
              <w:t>马小龙</w:t>
            </w:r>
          </w:p>
        </w:tc>
      </w:tr>
    </w:tbl>
    <w:p w14:paraId="5A4B7FC2" w14:textId="77777777" w:rsidR="00747F11" w:rsidRDefault="00747F11">
      <w:pPr>
        <w:spacing w:beforeLines="50" w:before="156" w:line="360" w:lineRule="auto"/>
        <w:rPr>
          <w:sz w:val="24"/>
          <w:szCs w:val="32"/>
        </w:rPr>
      </w:pPr>
    </w:p>
    <w:p w14:paraId="1D710E1F" w14:textId="77777777" w:rsidR="00747F11" w:rsidRDefault="00747F11">
      <w:pPr>
        <w:spacing w:beforeLines="50" w:before="156" w:line="360" w:lineRule="auto"/>
        <w:rPr>
          <w:sz w:val="24"/>
          <w:szCs w:val="32"/>
        </w:rPr>
      </w:pPr>
    </w:p>
    <w:p w14:paraId="15376A2B" w14:textId="77777777" w:rsidR="00747F11" w:rsidRDefault="00747F11">
      <w:pPr>
        <w:spacing w:beforeLines="50" w:before="156" w:line="360" w:lineRule="auto"/>
        <w:rPr>
          <w:sz w:val="24"/>
          <w:szCs w:val="32"/>
        </w:rPr>
      </w:pPr>
    </w:p>
    <w:p w14:paraId="09F0C239" w14:textId="77777777" w:rsidR="00747F11" w:rsidRDefault="00747F11">
      <w:pPr>
        <w:spacing w:beforeLines="50" w:before="156" w:line="360" w:lineRule="auto"/>
        <w:jc w:val="right"/>
        <w:rPr>
          <w:sz w:val="24"/>
          <w:szCs w:val="32"/>
        </w:rPr>
      </w:pPr>
    </w:p>
    <w:p w14:paraId="7457CCEF" w14:textId="77777777" w:rsidR="00747F11" w:rsidRDefault="00106576">
      <w:pPr>
        <w:spacing w:beforeLines="50" w:before="156" w:line="360" w:lineRule="auto"/>
        <w:jc w:val="right"/>
        <w:rPr>
          <w:sz w:val="24"/>
          <w:szCs w:val="32"/>
        </w:rPr>
      </w:pPr>
      <w:r>
        <w:rPr>
          <w:sz w:val="24"/>
          <w:szCs w:val="32"/>
        </w:rPr>
        <w:t>中信证券股份有限公司</w:t>
      </w:r>
    </w:p>
    <w:p w14:paraId="675DF0EC" w14:textId="77777777" w:rsidR="00747F11" w:rsidRDefault="00747F11">
      <w:pPr>
        <w:spacing w:beforeLines="50" w:before="156" w:line="360" w:lineRule="auto"/>
        <w:jc w:val="right"/>
        <w:rPr>
          <w:sz w:val="24"/>
          <w:szCs w:val="32"/>
        </w:rPr>
      </w:pPr>
    </w:p>
    <w:p w14:paraId="34199426" w14:textId="77777777" w:rsidR="00733C77" w:rsidRDefault="00733C77" w:rsidP="00733C77">
      <w:pPr>
        <w:spacing w:beforeLines="50" w:before="156" w:line="360" w:lineRule="auto"/>
        <w:jc w:val="right"/>
        <w:rPr>
          <w:sz w:val="24"/>
          <w:szCs w:val="32"/>
        </w:rPr>
      </w:pPr>
      <w:r>
        <w:rPr>
          <w:rFonts w:hint="eastAsia"/>
          <w:sz w:val="24"/>
          <w:szCs w:val="32"/>
        </w:rPr>
        <w:t>2</w:t>
      </w:r>
      <w:r>
        <w:rPr>
          <w:sz w:val="24"/>
          <w:szCs w:val="32"/>
        </w:rPr>
        <w:t>021</w:t>
      </w:r>
      <w:r>
        <w:rPr>
          <w:sz w:val="24"/>
          <w:szCs w:val="32"/>
        </w:rPr>
        <w:t>年</w:t>
      </w:r>
      <w:r>
        <w:rPr>
          <w:rFonts w:hint="eastAsia"/>
          <w:sz w:val="24"/>
          <w:szCs w:val="32"/>
        </w:rPr>
        <w:t xml:space="preserve"> </w:t>
      </w:r>
      <w:r>
        <w:rPr>
          <w:sz w:val="24"/>
          <w:szCs w:val="32"/>
        </w:rPr>
        <w:t xml:space="preserve">4 </w:t>
      </w:r>
      <w:r>
        <w:rPr>
          <w:sz w:val="24"/>
          <w:szCs w:val="32"/>
        </w:rPr>
        <w:t>月</w:t>
      </w:r>
      <w:r>
        <w:rPr>
          <w:rFonts w:hint="eastAsia"/>
          <w:sz w:val="24"/>
          <w:szCs w:val="32"/>
        </w:rPr>
        <w:t xml:space="preserve"> </w:t>
      </w:r>
      <w:r>
        <w:rPr>
          <w:sz w:val="24"/>
          <w:szCs w:val="32"/>
        </w:rPr>
        <w:t xml:space="preserve">8 </w:t>
      </w:r>
      <w:r>
        <w:rPr>
          <w:sz w:val="24"/>
          <w:szCs w:val="32"/>
        </w:rPr>
        <w:t>日</w:t>
      </w:r>
    </w:p>
    <w:p w14:paraId="381B348E" w14:textId="77777777" w:rsidR="00747F11" w:rsidRDefault="00106576">
      <w:pPr>
        <w:spacing w:beforeLines="50" w:before="156" w:after="240" w:line="360" w:lineRule="auto"/>
        <w:rPr>
          <w:sz w:val="24"/>
          <w:szCs w:val="32"/>
        </w:rPr>
      </w:pPr>
      <w:r>
        <w:rPr>
          <w:sz w:val="24"/>
          <w:szCs w:val="32"/>
        </w:rPr>
        <w:br w:type="page"/>
      </w:r>
      <w:r>
        <w:rPr>
          <w:sz w:val="24"/>
          <w:szCs w:val="32"/>
        </w:rPr>
        <w:t>（本页无正文，为</w:t>
      </w:r>
      <w:r>
        <w:rPr>
          <w:rFonts w:hint="eastAsia"/>
          <w:sz w:val="24"/>
          <w:szCs w:val="32"/>
        </w:rPr>
        <w:t>中国国际金融股份有限公司</w:t>
      </w:r>
      <w:r>
        <w:rPr>
          <w:sz w:val="24"/>
          <w:szCs w:val="32"/>
        </w:rPr>
        <w:t>关于《中国民生银行股份有限公司境内非公开发行优先股</w:t>
      </w:r>
      <w:r>
        <w:rPr>
          <w:sz w:val="24"/>
          <w:szCs w:val="32"/>
        </w:rPr>
        <w:t>2020</w:t>
      </w:r>
      <w:r>
        <w:rPr>
          <w:sz w:val="24"/>
          <w:szCs w:val="32"/>
        </w:rPr>
        <w:t>年度持续督导报告书》之签章页）</w:t>
      </w:r>
    </w:p>
    <w:p w14:paraId="06BC092D" w14:textId="77777777" w:rsidR="00747F11" w:rsidRDefault="00747F11">
      <w:pPr>
        <w:spacing w:beforeLines="50" w:before="156" w:line="360" w:lineRule="auto"/>
      </w:pPr>
    </w:p>
    <w:p w14:paraId="76B8B1CD" w14:textId="77777777" w:rsidR="00747F11" w:rsidRDefault="00747F11">
      <w:pPr>
        <w:spacing w:beforeLines="50" w:before="156" w:line="360" w:lineRule="auto"/>
      </w:pPr>
    </w:p>
    <w:p w14:paraId="2689F6FE" w14:textId="77777777" w:rsidR="00747F11" w:rsidRDefault="00106576">
      <w:pPr>
        <w:spacing w:beforeLines="50" w:before="156" w:line="360" w:lineRule="auto"/>
        <w:rPr>
          <w:sz w:val="24"/>
          <w:szCs w:val="32"/>
        </w:rPr>
      </w:pPr>
      <w:r>
        <w:rPr>
          <w:sz w:val="24"/>
          <w:szCs w:val="32"/>
        </w:rPr>
        <w:t>保荐代表人签字：</w:t>
      </w:r>
    </w:p>
    <w:p w14:paraId="15D528F2" w14:textId="77777777" w:rsidR="00747F11" w:rsidRDefault="00747F11">
      <w:pPr>
        <w:spacing w:beforeLines="50" w:before="156" w:line="360" w:lineRule="auto"/>
        <w:rPr>
          <w:sz w:val="24"/>
          <w:szCs w:val="32"/>
        </w:rPr>
      </w:pPr>
    </w:p>
    <w:p w14:paraId="2D908802" w14:textId="77777777" w:rsidR="00747F11" w:rsidRDefault="00747F11">
      <w:pPr>
        <w:spacing w:beforeLines="50" w:before="156" w:line="360" w:lineRule="auto"/>
        <w:rPr>
          <w:sz w:val="24"/>
          <w:szCs w:val="32"/>
        </w:rPr>
      </w:pPr>
    </w:p>
    <w:tbl>
      <w:tblPr>
        <w:tblW w:w="0" w:type="auto"/>
        <w:tblLayout w:type="fixed"/>
        <w:tblLook w:val="04A0" w:firstRow="1" w:lastRow="0" w:firstColumn="1" w:lastColumn="0" w:noHBand="0" w:noVBand="1"/>
      </w:tblPr>
      <w:tblGrid>
        <w:gridCol w:w="2310"/>
        <w:gridCol w:w="1059"/>
        <w:gridCol w:w="2308"/>
      </w:tblGrid>
      <w:tr w:rsidR="00747F11" w14:paraId="6F4E4AC5" w14:textId="77777777">
        <w:tc>
          <w:tcPr>
            <w:tcW w:w="2310" w:type="dxa"/>
            <w:tcBorders>
              <w:bottom w:val="single" w:sz="4" w:space="0" w:color="auto"/>
            </w:tcBorders>
            <w:shd w:val="clear" w:color="auto" w:fill="auto"/>
          </w:tcPr>
          <w:p w14:paraId="1CBE8221" w14:textId="77777777" w:rsidR="00747F11" w:rsidRDefault="00747F11">
            <w:pPr>
              <w:spacing w:beforeLines="50" w:before="156" w:line="360" w:lineRule="auto"/>
              <w:rPr>
                <w:sz w:val="24"/>
                <w:szCs w:val="32"/>
              </w:rPr>
            </w:pPr>
          </w:p>
        </w:tc>
        <w:tc>
          <w:tcPr>
            <w:tcW w:w="1059" w:type="dxa"/>
            <w:shd w:val="clear" w:color="auto" w:fill="auto"/>
          </w:tcPr>
          <w:p w14:paraId="5392F7D1" w14:textId="77777777" w:rsidR="00747F11" w:rsidRDefault="00747F11">
            <w:pPr>
              <w:spacing w:beforeLines="50" w:before="156" w:line="360" w:lineRule="auto"/>
              <w:rPr>
                <w:sz w:val="24"/>
                <w:szCs w:val="32"/>
              </w:rPr>
            </w:pPr>
          </w:p>
        </w:tc>
        <w:tc>
          <w:tcPr>
            <w:tcW w:w="2308" w:type="dxa"/>
            <w:tcBorders>
              <w:bottom w:val="single" w:sz="4" w:space="0" w:color="auto"/>
            </w:tcBorders>
            <w:shd w:val="clear" w:color="auto" w:fill="auto"/>
          </w:tcPr>
          <w:p w14:paraId="4839DFDF" w14:textId="77777777" w:rsidR="00747F11" w:rsidRDefault="00747F11">
            <w:pPr>
              <w:spacing w:beforeLines="50" w:before="156" w:line="360" w:lineRule="auto"/>
              <w:rPr>
                <w:sz w:val="24"/>
                <w:szCs w:val="32"/>
              </w:rPr>
            </w:pPr>
          </w:p>
        </w:tc>
      </w:tr>
      <w:tr w:rsidR="00747F11" w14:paraId="472CE6F5" w14:textId="77777777">
        <w:tc>
          <w:tcPr>
            <w:tcW w:w="2310" w:type="dxa"/>
            <w:tcBorders>
              <w:top w:val="single" w:sz="4" w:space="0" w:color="auto"/>
            </w:tcBorders>
            <w:shd w:val="clear" w:color="auto" w:fill="auto"/>
          </w:tcPr>
          <w:p w14:paraId="299762D3" w14:textId="77777777" w:rsidR="00747F11" w:rsidRDefault="00106576">
            <w:pPr>
              <w:spacing w:beforeLines="50" w:before="156" w:line="360" w:lineRule="auto"/>
              <w:jc w:val="center"/>
              <w:rPr>
                <w:sz w:val="24"/>
                <w:szCs w:val="32"/>
              </w:rPr>
            </w:pPr>
            <w:r>
              <w:rPr>
                <w:rFonts w:hint="eastAsia"/>
                <w:sz w:val="24"/>
              </w:rPr>
              <w:t>童赫扬</w:t>
            </w:r>
          </w:p>
        </w:tc>
        <w:tc>
          <w:tcPr>
            <w:tcW w:w="1059" w:type="dxa"/>
            <w:shd w:val="clear" w:color="auto" w:fill="auto"/>
          </w:tcPr>
          <w:p w14:paraId="2FB70ADA" w14:textId="77777777" w:rsidR="00747F11" w:rsidRDefault="00747F11">
            <w:pPr>
              <w:spacing w:beforeLines="50" w:before="156" w:line="360" w:lineRule="auto"/>
              <w:jc w:val="center"/>
              <w:rPr>
                <w:sz w:val="24"/>
                <w:szCs w:val="32"/>
              </w:rPr>
            </w:pPr>
          </w:p>
        </w:tc>
        <w:tc>
          <w:tcPr>
            <w:tcW w:w="2308" w:type="dxa"/>
            <w:tcBorders>
              <w:top w:val="single" w:sz="4" w:space="0" w:color="auto"/>
            </w:tcBorders>
            <w:shd w:val="clear" w:color="auto" w:fill="auto"/>
          </w:tcPr>
          <w:p w14:paraId="1C280AA4" w14:textId="77777777" w:rsidR="00747F11" w:rsidRDefault="00106576">
            <w:pPr>
              <w:spacing w:beforeLines="50" w:before="156" w:line="360" w:lineRule="auto"/>
              <w:jc w:val="center"/>
              <w:rPr>
                <w:sz w:val="24"/>
                <w:szCs w:val="32"/>
              </w:rPr>
            </w:pPr>
            <w:r>
              <w:rPr>
                <w:rFonts w:hint="eastAsia"/>
                <w:sz w:val="24"/>
              </w:rPr>
              <w:t>许</w:t>
            </w:r>
            <w:r>
              <w:rPr>
                <w:rFonts w:hint="eastAsia"/>
                <w:sz w:val="24"/>
              </w:rPr>
              <w:t xml:space="preserve">  </w:t>
            </w:r>
            <w:r>
              <w:rPr>
                <w:rFonts w:hint="eastAsia"/>
                <w:sz w:val="24"/>
              </w:rPr>
              <w:t>佳</w:t>
            </w:r>
          </w:p>
        </w:tc>
      </w:tr>
    </w:tbl>
    <w:p w14:paraId="20A51362" w14:textId="77777777" w:rsidR="00747F11" w:rsidRDefault="00747F11">
      <w:pPr>
        <w:spacing w:beforeLines="50" w:before="156" w:line="360" w:lineRule="auto"/>
        <w:rPr>
          <w:sz w:val="24"/>
          <w:szCs w:val="32"/>
        </w:rPr>
      </w:pPr>
    </w:p>
    <w:p w14:paraId="77E549ED" w14:textId="77777777" w:rsidR="00747F11" w:rsidRDefault="00747F11">
      <w:pPr>
        <w:spacing w:beforeLines="50" w:before="156" w:line="360" w:lineRule="auto"/>
        <w:rPr>
          <w:sz w:val="24"/>
          <w:szCs w:val="32"/>
        </w:rPr>
      </w:pPr>
    </w:p>
    <w:p w14:paraId="3251F333" w14:textId="77777777" w:rsidR="00747F11" w:rsidRDefault="00747F11">
      <w:pPr>
        <w:spacing w:beforeLines="50" w:before="156" w:line="360" w:lineRule="auto"/>
        <w:rPr>
          <w:sz w:val="24"/>
          <w:szCs w:val="32"/>
        </w:rPr>
      </w:pPr>
    </w:p>
    <w:p w14:paraId="0CEBA6CD" w14:textId="77777777" w:rsidR="00747F11" w:rsidRDefault="00747F11">
      <w:pPr>
        <w:spacing w:beforeLines="50" w:before="156" w:line="360" w:lineRule="auto"/>
        <w:jc w:val="right"/>
        <w:rPr>
          <w:sz w:val="24"/>
          <w:szCs w:val="32"/>
        </w:rPr>
      </w:pPr>
    </w:p>
    <w:p w14:paraId="476AAD96" w14:textId="77777777" w:rsidR="00747F11" w:rsidRDefault="00106576">
      <w:pPr>
        <w:spacing w:beforeLines="50" w:before="156" w:line="360" w:lineRule="auto"/>
        <w:jc w:val="right"/>
        <w:rPr>
          <w:sz w:val="24"/>
          <w:szCs w:val="32"/>
        </w:rPr>
      </w:pPr>
      <w:r>
        <w:rPr>
          <w:rFonts w:hint="eastAsia"/>
          <w:sz w:val="24"/>
          <w:szCs w:val="32"/>
        </w:rPr>
        <w:t>中国国际金融股份有限公司</w:t>
      </w:r>
    </w:p>
    <w:p w14:paraId="62922649" w14:textId="77777777" w:rsidR="00747F11" w:rsidRDefault="00747F11">
      <w:pPr>
        <w:spacing w:beforeLines="50" w:before="156" w:line="360" w:lineRule="auto"/>
        <w:jc w:val="right"/>
        <w:rPr>
          <w:sz w:val="24"/>
          <w:szCs w:val="32"/>
        </w:rPr>
      </w:pPr>
    </w:p>
    <w:p w14:paraId="1BD3B3B6" w14:textId="1CC8D240" w:rsidR="00747F11" w:rsidRDefault="00285242">
      <w:pPr>
        <w:spacing w:beforeLines="50" w:before="156" w:line="360" w:lineRule="auto"/>
        <w:jc w:val="right"/>
        <w:rPr>
          <w:sz w:val="24"/>
          <w:szCs w:val="32"/>
        </w:rPr>
      </w:pPr>
      <w:r>
        <w:rPr>
          <w:rFonts w:hint="eastAsia"/>
          <w:sz w:val="24"/>
          <w:szCs w:val="32"/>
        </w:rPr>
        <w:t>2</w:t>
      </w:r>
      <w:r>
        <w:rPr>
          <w:sz w:val="24"/>
          <w:szCs w:val="32"/>
        </w:rPr>
        <w:t>021</w:t>
      </w:r>
      <w:r w:rsidR="00106576">
        <w:rPr>
          <w:sz w:val="24"/>
          <w:szCs w:val="32"/>
        </w:rPr>
        <w:t>年</w:t>
      </w:r>
      <w:r>
        <w:rPr>
          <w:rFonts w:hint="eastAsia"/>
          <w:sz w:val="24"/>
          <w:szCs w:val="32"/>
        </w:rPr>
        <w:t xml:space="preserve"> </w:t>
      </w:r>
      <w:r>
        <w:rPr>
          <w:sz w:val="24"/>
          <w:szCs w:val="32"/>
        </w:rPr>
        <w:t xml:space="preserve">4 </w:t>
      </w:r>
      <w:r w:rsidR="00106576">
        <w:rPr>
          <w:sz w:val="24"/>
          <w:szCs w:val="32"/>
        </w:rPr>
        <w:t>月</w:t>
      </w:r>
      <w:r>
        <w:rPr>
          <w:rFonts w:hint="eastAsia"/>
          <w:sz w:val="24"/>
          <w:szCs w:val="32"/>
        </w:rPr>
        <w:t xml:space="preserve"> </w:t>
      </w:r>
      <w:r>
        <w:rPr>
          <w:sz w:val="24"/>
          <w:szCs w:val="32"/>
        </w:rPr>
        <w:t xml:space="preserve">8 </w:t>
      </w:r>
      <w:r w:rsidR="00106576">
        <w:rPr>
          <w:sz w:val="24"/>
          <w:szCs w:val="32"/>
        </w:rPr>
        <w:t>日</w:t>
      </w:r>
    </w:p>
    <w:sectPr w:rsidR="00747F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55FCA" w14:textId="77777777" w:rsidR="0040696A" w:rsidRDefault="0040696A">
      <w:r>
        <w:separator/>
      </w:r>
    </w:p>
  </w:endnote>
  <w:endnote w:type="continuationSeparator" w:id="0">
    <w:p w14:paraId="5E5398F7" w14:textId="77777777" w:rsidR="0040696A" w:rsidRDefault="0040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3BB2B" w14:textId="77777777" w:rsidR="00747F11" w:rsidRDefault="00106576">
    <w:pPr>
      <w:pStyle w:val="a9"/>
      <w:framePr w:wrap="around" w:vAnchor="text" w:hAnchor="margin" w:xAlign="center" w:y="1"/>
      <w:spacing w:before="120"/>
      <w:ind w:firstLine="360"/>
      <w:rPr>
        <w:rStyle w:val="af1"/>
      </w:rPr>
    </w:pPr>
    <w:r>
      <w:rPr>
        <w:rStyle w:val="af1"/>
      </w:rPr>
      <w:fldChar w:fldCharType="begin"/>
    </w:r>
    <w:r>
      <w:rPr>
        <w:rStyle w:val="af1"/>
      </w:rPr>
      <w:instrText xml:space="preserve">PAGE  </w:instrText>
    </w:r>
    <w:r>
      <w:rPr>
        <w:rStyle w:val="af1"/>
      </w:rPr>
      <w:fldChar w:fldCharType="end"/>
    </w:r>
  </w:p>
  <w:p w14:paraId="10D05091" w14:textId="77777777" w:rsidR="00747F11" w:rsidRDefault="00747F11">
    <w:pPr>
      <w:pStyle w:val="a9"/>
      <w:spacing w:before="120"/>
      <w:ind w:firstLine="360"/>
    </w:pPr>
  </w:p>
  <w:p w14:paraId="22AF8C64" w14:textId="77777777" w:rsidR="00747F11" w:rsidRDefault="00747F11">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A26C" w14:textId="77777777" w:rsidR="00747F11" w:rsidRDefault="00106576">
    <w:pPr>
      <w:pStyle w:val="a9"/>
      <w:framePr w:wrap="around" w:vAnchor="text" w:hAnchor="margin" w:xAlign="center" w:y="1"/>
      <w:spacing w:before="120"/>
      <w:ind w:firstLine="360"/>
      <w:rPr>
        <w:rStyle w:val="af1"/>
      </w:rPr>
    </w:pPr>
    <w:r>
      <w:rPr>
        <w:rStyle w:val="af1"/>
      </w:rPr>
      <w:fldChar w:fldCharType="begin"/>
    </w:r>
    <w:r>
      <w:rPr>
        <w:rStyle w:val="af1"/>
      </w:rPr>
      <w:instrText xml:space="preserve">PAGE  </w:instrText>
    </w:r>
    <w:r>
      <w:rPr>
        <w:rStyle w:val="af1"/>
      </w:rPr>
      <w:fldChar w:fldCharType="separate"/>
    </w:r>
    <w:r>
      <w:rPr>
        <w:rStyle w:val="af1"/>
      </w:rPr>
      <w:t>7</w:t>
    </w:r>
    <w:r>
      <w:rPr>
        <w:rStyle w:val="af1"/>
      </w:rPr>
      <w:fldChar w:fldCharType="end"/>
    </w:r>
  </w:p>
  <w:p w14:paraId="4D60D716" w14:textId="77777777" w:rsidR="00747F11" w:rsidRDefault="00747F11">
    <w:pPr>
      <w:pStyle w:val="a9"/>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7BDD" w14:textId="77777777" w:rsidR="00747F11" w:rsidRDefault="00747F11">
    <w:pPr>
      <w:pStyle w:val="a9"/>
      <w:spacing w:before="12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1334" w14:textId="77777777" w:rsidR="00747F11" w:rsidRDefault="00747F11">
    <w:pPr>
      <w:pStyle w:val="a9"/>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2B964" w14:textId="77777777" w:rsidR="0040696A" w:rsidRDefault="0040696A">
      <w:r>
        <w:separator/>
      </w:r>
    </w:p>
  </w:footnote>
  <w:footnote w:type="continuationSeparator" w:id="0">
    <w:p w14:paraId="44480C7E" w14:textId="77777777" w:rsidR="0040696A" w:rsidRDefault="0040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AF48" w14:textId="77777777" w:rsidR="00747F11" w:rsidRDefault="00747F11">
    <w:pPr>
      <w:pStyle w:val="aa"/>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38DF" w14:textId="77777777" w:rsidR="00747F11" w:rsidRDefault="00747F11">
    <w:pPr>
      <w:pStyle w:val="aa"/>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42D"/>
    <w:rsid w:val="00000A56"/>
    <w:rsid w:val="0000682F"/>
    <w:rsid w:val="000204CE"/>
    <w:rsid w:val="00031970"/>
    <w:rsid w:val="0005286C"/>
    <w:rsid w:val="00057FEB"/>
    <w:rsid w:val="00076B8F"/>
    <w:rsid w:val="000A5115"/>
    <w:rsid w:val="000D1877"/>
    <w:rsid w:val="00106576"/>
    <w:rsid w:val="00111A9B"/>
    <w:rsid w:val="00117285"/>
    <w:rsid w:val="00133431"/>
    <w:rsid w:val="0016036F"/>
    <w:rsid w:val="00164199"/>
    <w:rsid w:val="001B1104"/>
    <w:rsid w:val="001C3DD2"/>
    <w:rsid w:val="001C7D35"/>
    <w:rsid w:val="001E1425"/>
    <w:rsid w:val="001E25F9"/>
    <w:rsid w:val="001F1DD9"/>
    <w:rsid w:val="002015F9"/>
    <w:rsid w:val="00232535"/>
    <w:rsid w:val="00240F0C"/>
    <w:rsid w:val="002456B6"/>
    <w:rsid w:val="002557C3"/>
    <w:rsid w:val="00285242"/>
    <w:rsid w:val="002B508E"/>
    <w:rsid w:val="002C309E"/>
    <w:rsid w:val="002C574F"/>
    <w:rsid w:val="002E61A7"/>
    <w:rsid w:val="002F32E0"/>
    <w:rsid w:val="0034523C"/>
    <w:rsid w:val="00363875"/>
    <w:rsid w:val="0037497C"/>
    <w:rsid w:val="003803BF"/>
    <w:rsid w:val="00383677"/>
    <w:rsid w:val="003D66B6"/>
    <w:rsid w:val="003F393B"/>
    <w:rsid w:val="003F78A5"/>
    <w:rsid w:val="00404B8C"/>
    <w:rsid w:val="0040696A"/>
    <w:rsid w:val="00415932"/>
    <w:rsid w:val="004255C9"/>
    <w:rsid w:val="00444305"/>
    <w:rsid w:val="00455084"/>
    <w:rsid w:val="00471684"/>
    <w:rsid w:val="00471CDD"/>
    <w:rsid w:val="00481A73"/>
    <w:rsid w:val="004841F4"/>
    <w:rsid w:val="00492B93"/>
    <w:rsid w:val="004952F5"/>
    <w:rsid w:val="004B1412"/>
    <w:rsid w:val="004B42AE"/>
    <w:rsid w:val="004C3D41"/>
    <w:rsid w:val="004D2CAD"/>
    <w:rsid w:val="00511CBC"/>
    <w:rsid w:val="00516FB7"/>
    <w:rsid w:val="00527076"/>
    <w:rsid w:val="005359FC"/>
    <w:rsid w:val="00546867"/>
    <w:rsid w:val="00550C12"/>
    <w:rsid w:val="00565BAD"/>
    <w:rsid w:val="00573281"/>
    <w:rsid w:val="00583D7E"/>
    <w:rsid w:val="005A5780"/>
    <w:rsid w:val="005D6BDD"/>
    <w:rsid w:val="00612459"/>
    <w:rsid w:val="00647E2E"/>
    <w:rsid w:val="00663B52"/>
    <w:rsid w:val="00682A9F"/>
    <w:rsid w:val="006A5C5F"/>
    <w:rsid w:val="006A7FD1"/>
    <w:rsid w:val="006E0A4C"/>
    <w:rsid w:val="006E5D0D"/>
    <w:rsid w:val="006E6A67"/>
    <w:rsid w:val="006F03A1"/>
    <w:rsid w:val="007044A2"/>
    <w:rsid w:val="00721E03"/>
    <w:rsid w:val="00733C77"/>
    <w:rsid w:val="00747F11"/>
    <w:rsid w:val="007569CA"/>
    <w:rsid w:val="00794E6C"/>
    <w:rsid w:val="007E09B2"/>
    <w:rsid w:val="007F2EEE"/>
    <w:rsid w:val="008174AA"/>
    <w:rsid w:val="00833402"/>
    <w:rsid w:val="00837114"/>
    <w:rsid w:val="00844C37"/>
    <w:rsid w:val="00847732"/>
    <w:rsid w:val="00882DAA"/>
    <w:rsid w:val="008A69B3"/>
    <w:rsid w:val="008B0A3B"/>
    <w:rsid w:val="008F7635"/>
    <w:rsid w:val="00920B8C"/>
    <w:rsid w:val="00921CF9"/>
    <w:rsid w:val="00955977"/>
    <w:rsid w:val="0095702B"/>
    <w:rsid w:val="00975742"/>
    <w:rsid w:val="0097742D"/>
    <w:rsid w:val="00983A29"/>
    <w:rsid w:val="009B31F0"/>
    <w:rsid w:val="009E569B"/>
    <w:rsid w:val="009F5161"/>
    <w:rsid w:val="009F5191"/>
    <w:rsid w:val="00A30DA1"/>
    <w:rsid w:val="00A94BB7"/>
    <w:rsid w:val="00AA5B37"/>
    <w:rsid w:val="00AB0D55"/>
    <w:rsid w:val="00AB1125"/>
    <w:rsid w:val="00AF11CE"/>
    <w:rsid w:val="00AF3006"/>
    <w:rsid w:val="00AF43D7"/>
    <w:rsid w:val="00B210CB"/>
    <w:rsid w:val="00B2403B"/>
    <w:rsid w:val="00B36DC5"/>
    <w:rsid w:val="00B835C6"/>
    <w:rsid w:val="00BA213E"/>
    <w:rsid w:val="00BA5CDC"/>
    <w:rsid w:val="00C20343"/>
    <w:rsid w:val="00C26A75"/>
    <w:rsid w:val="00C549AE"/>
    <w:rsid w:val="00C55A4D"/>
    <w:rsid w:val="00C611D2"/>
    <w:rsid w:val="00C8558D"/>
    <w:rsid w:val="00CB3E38"/>
    <w:rsid w:val="00CE0FEE"/>
    <w:rsid w:val="00CF5425"/>
    <w:rsid w:val="00D02B6F"/>
    <w:rsid w:val="00D234C4"/>
    <w:rsid w:val="00D30BDE"/>
    <w:rsid w:val="00D63715"/>
    <w:rsid w:val="00DB2587"/>
    <w:rsid w:val="00DB54B4"/>
    <w:rsid w:val="00DE09FA"/>
    <w:rsid w:val="00DE3431"/>
    <w:rsid w:val="00DF3B85"/>
    <w:rsid w:val="00E177A6"/>
    <w:rsid w:val="00E26F2B"/>
    <w:rsid w:val="00E35708"/>
    <w:rsid w:val="00E43F3E"/>
    <w:rsid w:val="00E813F3"/>
    <w:rsid w:val="00E837EB"/>
    <w:rsid w:val="00E93F86"/>
    <w:rsid w:val="00EA07AE"/>
    <w:rsid w:val="00EB751D"/>
    <w:rsid w:val="00F00B8C"/>
    <w:rsid w:val="00F07DEF"/>
    <w:rsid w:val="00F11127"/>
    <w:rsid w:val="00F33784"/>
    <w:rsid w:val="00F557FC"/>
    <w:rsid w:val="00FA65B8"/>
    <w:rsid w:val="00FB52E2"/>
    <w:rsid w:val="00FE0991"/>
    <w:rsid w:val="00FF7F40"/>
    <w:rsid w:val="625D6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AC58F"/>
  <w15:docId w15:val="{B81CF4A8-05AA-4D21-A508-3C9A544E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C77"/>
    <w:pPr>
      <w:widowControl w:val="0"/>
      <w:jc w:val="both"/>
    </w:pPr>
    <w:rPr>
      <w:kern w:val="2"/>
      <w:sz w:val="21"/>
      <w:szCs w:val="24"/>
    </w:rPr>
  </w:style>
  <w:style w:type="paragraph" w:styleId="1">
    <w:name w:val="heading 1"/>
    <w:basedOn w:val="a"/>
    <w:next w:val="a"/>
    <w:link w:val="10"/>
    <w:qFormat/>
    <w:pPr>
      <w:spacing w:beforeLines="50" w:before="156" w:line="360" w:lineRule="auto"/>
      <w:ind w:firstLineChars="200" w:firstLine="482"/>
      <w:outlineLvl w:val="0"/>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Indent"/>
    <w:basedOn w:val="a"/>
    <w:link w:val="a6"/>
    <w:pPr>
      <w:ind w:firstLine="645"/>
    </w:pPr>
    <w:rPr>
      <w:rFonts w:ascii="仿宋_GB2312" w:eastAsia="仿宋_GB2312"/>
      <w:sz w:val="32"/>
      <w:szCs w:val="20"/>
    </w:rPr>
  </w:style>
  <w:style w:type="paragraph" w:styleId="2">
    <w:name w:val="Body Text Indent 2"/>
    <w:basedOn w:val="a"/>
    <w:qFormat/>
    <w:pPr>
      <w:tabs>
        <w:tab w:val="left" w:pos="-121"/>
      </w:tabs>
      <w:spacing w:line="500" w:lineRule="exact"/>
      <w:ind w:leftChars="-57" w:left="-120"/>
    </w:pPr>
    <w:rPr>
      <w:sz w:val="24"/>
    </w:rPr>
  </w:style>
  <w:style w:type="paragraph" w:styleId="a7">
    <w:name w:val="Balloon Text"/>
    <w:basedOn w:val="a"/>
    <w:link w:val="a8"/>
    <w:qFormat/>
    <w:rPr>
      <w:rFonts w:ascii="宋体"/>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Title"/>
    <w:basedOn w:val="a"/>
    <w:next w:val="a"/>
    <w:link w:val="ad"/>
    <w:qFormat/>
    <w:pPr>
      <w:spacing w:before="240" w:after="60"/>
      <w:jc w:val="center"/>
      <w:outlineLvl w:val="0"/>
    </w:pPr>
    <w:rPr>
      <w:rFonts w:ascii="等线 Light" w:hAnsi="等线 Light"/>
      <w:b/>
      <w:bCs/>
      <w:sz w:val="32"/>
      <w:szCs w:val="32"/>
    </w:rPr>
  </w:style>
  <w:style w:type="paragraph" w:styleId="ae">
    <w:name w:val="annotation subject"/>
    <w:basedOn w:val="a3"/>
    <w:next w:val="a3"/>
    <w:link w:val="af"/>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qFormat/>
  </w:style>
  <w:style w:type="character" w:styleId="af2">
    <w:name w:val="annotation reference"/>
    <w:rPr>
      <w:sz w:val="21"/>
      <w:szCs w:val="21"/>
    </w:rPr>
  </w:style>
  <w:style w:type="character" w:customStyle="1" w:styleId="da">
    <w:name w:val="da"/>
    <w:basedOn w:val="a0"/>
    <w:qFormat/>
  </w:style>
  <w:style w:type="character" w:customStyle="1" w:styleId="ab">
    <w:name w:val="页眉 字符"/>
    <w:link w:val="aa"/>
    <w:qFormat/>
    <w:rPr>
      <w:kern w:val="2"/>
      <w:sz w:val="18"/>
      <w:szCs w:val="18"/>
    </w:rPr>
  </w:style>
  <w:style w:type="character" w:customStyle="1" w:styleId="a8">
    <w:name w:val="批注框文本 字符"/>
    <w:link w:val="a7"/>
    <w:qFormat/>
    <w:rPr>
      <w:rFonts w:ascii="宋体"/>
      <w:kern w:val="2"/>
      <w:sz w:val="18"/>
      <w:szCs w:val="18"/>
    </w:rPr>
  </w:style>
  <w:style w:type="character" w:customStyle="1" w:styleId="a6">
    <w:name w:val="正文文本缩进 字符"/>
    <w:link w:val="a5"/>
    <w:qFormat/>
    <w:rPr>
      <w:rFonts w:ascii="仿宋_GB2312" w:eastAsia="仿宋_GB2312"/>
      <w:kern w:val="2"/>
      <w:sz w:val="32"/>
    </w:rPr>
  </w:style>
  <w:style w:type="character" w:customStyle="1" w:styleId="ad">
    <w:name w:val="标题 字符"/>
    <w:link w:val="ac"/>
    <w:rPr>
      <w:rFonts w:ascii="等线 Light" w:hAnsi="等线 Light" w:cs="Times New Roman"/>
      <w:b/>
      <w:bCs/>
      <w:kern w:val="2"/>
      <w:sz w:val="32"/>
      <w:szCs w:val="32"/>
    </w:rPr>
  </w:style>
  <w:style w:type="character" w:customStyle="1" w:styleId="10">
    <w:name w:val="标题 1 字符"/>
    <w:link w:val="1"/>
    <w:qFormat/>
    <w:rPr>
      <w:b/>
      <w:bCs/>
      <w:kern w:val="2"/>
      <w:sz w:val="24"/>
      <w:szCs w:val="32"/>
    </w:rPr>
  </w:style>
  <w:style w:type="paragraph" w:customStyle="1" w:styleId="20">
    <w:name w:val="标题2"/>
    <w:basedOn w:val="a"/>
    <w:link w:val="21"/>
    <w:qFormat/>
    <w:pPr>
      <w:snapToGrid w:val="0"/>
      <w:spacing w:beforeLines="50" w:before="156" w:line="360" w:lineRule="auto"/>
      <w:ind w:firstLineChars="200" w:firstLine="482"/>
    </w:pPr>
    <w:rPr>
      <w:b/>
      <w:sz w:val="24"/>
    </w:rPr>
  </w:style>
  <w:style w:type="character" w:customStyle="1" w:styleId="21">
    <w:name w:val="标题2 字符"/>
    <w:link w:val="20"/>
    <w:rPr>
      <w:b/>
      <w:kern w:val="2"/>
      <w:sz w:val="24"/>
      <w:szCs w:val="24"/>
    </w:rPr>
  </w:style>
  <w:style w:type="character" w:customStyle="1" w:styleId="a4">
    <w:name w:val="批注文字 字符"/>
    <w:link w:val="a3"/>
    <w:qFormat/>
    <w:rPr>
      <w:kern w:val="2"/>
      <w:sz w:val="21"/>
      <w:szCs w:val="24"/>
    </w:rPr>
  </w:style>
  <w:style w:type="character" w:customStyle="1" w:styleId="af">
    <w:name w:val="批注主题 字符"/>
    <w:link w:val="ae"/>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1015</Words>
  <Characters>5787</Characters>
  <Application>Microsoft Office Word</Application>
  <DocSecurity>0</DocSecurity>
  <Lines>48</Lines>
  <Paragraphs>13</Paragraphs>
  <ScaleCrop>false</ScaleCrop>
  <Company>sywg</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2004年度保荐工作报告书</dc:title>
  <dc:creator>zhanghb</dc:creator>
  <cp:lastModifiedBy>Ge Huang</cp:lastModifiedBy>
  <cp:revision>5</cp:revision>
  <cp:lastPrinted>2006-01-19T05:26:00Z</cp:lastPrinted>
  <dcterms:created xsi:type="dcterms:W3CDTF">2021-04-04T08:02:00Z</dcterms:created>
  <dcterms:modified xsi:type="dcterms:W3CDTF">2021-04-07T12:09:00Z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7B260FB2377248569F103EE01960A760</vt:lpwstr>
  </property>
  <property fmtid="{D5CDD505-2E9C-101B-9397-08002B2CF9AE}" pid="4" name="_KSOProductBuildMID">
    <vt:lpwstr>CAWFY6GE796Q06BGQVR80L007NZ0OAPREF0XOJDUXF88TECTZ7BJYCJXFYSTPDIRAUMXNOLYZIXD8HJJRXFTQFFZ8RNMWI5B8OODDHB32CBA92EA5D3B32035EAE9E6D49BB3218</vt:lpwstr>
  </property>
  <property fmtid="{D5CDD505-2E9C-101B-9397-08002B2CF9AE}" pid="5" name="_KSOProductBuildSID">
    <vt:lpwstr>CVWFP6BW79TQ0TTGQKR8ZL0C7NM0OAVREN0XOJEEXFB8TFCTN0BRICJUFSTTPFRRXXMXJOZNZIW78MXJQUFAPF8Q8RM0WMWB8OODQHB393FFCABD241852365805EFD0DCE8AA82</vt:lpwstr>
  </property>
</Properties>
</file>